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Um</w:t>
      </w:r>
      <w:r>
        <w:rPr>
          <w:rStyle w:val="FootnoteReference"/>
        </w:rPr>
        <w:footnoteReference w:id="1"/>
      </w:r>
      <w:r>
        <w:t xml:space="preserve"> asterisco</w:t>
      </w:r>
      <w:r>
        <w:rPr>
          <w:rStyle w:val="FootnoteReference"/>
        </w:rPr>
        <w:footnoteReference w:customMarkFollows="1" w:id="2"/>
        <w:t>*</w:t>
      </w:r>
      <w:r>
        <w:t xml:space="preserve"> tres</w:t>
      </w:r>
      <w:r>
        <w:rPr>
          <w:rStyle w:val="FootnoteReference"/>
        </w:rPr>
        <w:footnoteReference w:id="3"/>
      </w:r>
      <w:r>
        <w:t xml:space="preserve">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numerada.</w:t>
      </w:r>
    </w:p>
  </w:footnote>
  <w:footnote w:id="2">
    <w:p>
      <w:pPr>
        <w:pStyle w:val="FootnoteText"/>
      </w:pPr>
      <w:r>
        <w:rPr>
          <w:rStyle w:val="FootnoteReference"/>
        </w:rPr>
        <w:t>*</w:t>
      </w:r>
      <w:r>
        <w:t xml:space="preserve"> Nota com marca.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Outra numerada.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