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drawing>
                <wp:anchor distT="0" distB="0" distL="0" distR="0" simplePos="0" relativeHeight="251660000" behindDoc="0" locked="0" layoutInCell="1" allowOverlap="1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1016000" cy="381000"/>
                  <wp:effectExtent l="0" t="0" r="0" b="0"/>
                  <wp:wrapTopAndBottom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016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Texto inventado da celula que quebra em varias linhas ao lado da caixa ancorada nela mesma</w:t>
            </w:r>
          </w:p>
        </w:tc>
        <w:tc>
          <w:tcPr>
            <w:tcW w:w="4000" w:type="dxa"/>
          </w:tcPr>
          <w:p>
            <w:r>
              <w:t xml:space="preserve">Outra coluna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