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coluna Hxg</w:t>
      </w:r>
    </w:p>
    <w:p>
      <w:r>
        <w:t xml:space="preserve">Outra linha Hxg</w:t>
      </w:r>
    </w:p>
    <w:p>
      <w:pPr>
        <w:ind w:firstLine="720"/>
      </w:pPr>
      <w:r>
        <w:t xml:space="preserve">Antes Hxg</w:t>
      </w:r>
      <w:r>
        <w:br w:type="column"/>
      </w:r>
      <w:r>
        <w:t xml:space="preserve">Depois Hxg</w:t>
      </w:r>
    </w:p>
    <w:p>
      <w:pPr>
        <w:ind w:firstLine="720"/>
      </w:pPr>
      <w:r>
        <w:t xml:space="preserve">Seguinte Hxg</w:t>
      </w:r>
    </w:p>
    <w:sectPr>
      <w:pgSz w:w="11906" w:h="16838"/>
      <w:pgMar w:top="1417" w:right="1701" w:bottom="1417" w:left="1701" w:header="708" w:footer="708" w:gutter="0"/>
      <w:cols w:num="2"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