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>Relatório OfficeNext</w:t>
      </w:r>
    </w:p>
    <w:p>
      <w:r>
        <w:t xml:space="preserve">Documento sintético determinístico para os testes de paridade </w:t>
      </w:r>
      <w:r>
        <w:rPr>
          <w:b/>
        </w:rPr>
        <w:t>JS ↔ .NET</w:t>
      </w:r>
      <w:r>
        <w:t xml:space="preserve"> da fase 1.</w:t>
      </w:r>
    </w:p>
    <w:p>
      <w:r>
        <w:t xml:space="preserve">Texto com </w:t>
      </w:r>
      <w:r>
        <w:rPr>
          <w:b/>
        </w:rPr>
        <w:t>negrito</w:t>
      </w:r>
      <w:r>
        <w:t xml:space="preserve">, </w:t>
      </w:r>
      <w:r>
        <w:rPr>
          <w:i/>
        </w:rPr>
        <w:t>itálico</w:t>
      </w:r>
      <w:r>
        <w:t xml:space="preserve"> e </w:t>
      </w:r>
      <w:r>
        <w:rPr>
          <w:b/>
          <w:i/>
        </w:rPr>
        <w:t>ambos juntos</w:t>
      </w:r>
      <w:r>
        <w:t>.</w:t>
      </w:r>
    </w:p>
    <w:p>
      <w:r>
        <w:t xml:space="preserve">Visite </w:t>
      </w:r>
      <w:hyperlink r:id="rIdWnLink1">
        <w:r>
          <w:rPr>
            <w:color w:val="0563C1"/>
            <w:u w:val="single"/>
          </w:rPr>
          <w:t>OfficeNext.dev</w:t>
        </w:r>
      </w:hyperlink>
      <w:r>
        <w:t xml:space="preserve"> para saber mais.</w:t>
      </w:r>
    </w:p>
    <w:p>
      <w:pPr>
        <w:pStyle w:val="Heading2"/>
      </w:pPr>
      <w:r>
        <w:t>Seção de listas</w:t>
      </w:r>
    </w:p>
    <w:p>
      <w:pPr>
        <w:numPr>
          <w:ilvl w:val="0"/>
          <w:numId w:val="1001"/>
        </w:numPr>
      </w:pPr>
      <w:r>
        <w:t>Primeiro item</w:t>
      </w:r>
    </w:p>
    <w:p>
      <w:pPr>
        <w:numPr>
          <w:ilvl w:val="1"/>
          <w:numId w:val="1001"/>
        </w:numPr>
      </w:pPr>
      <w:r>
        <w:t>Subitem aninhado A</w:t>
      </w:r>
    </w:p>
    <w:p>
      <w:pPr>
        <w:numPr>
          <w:ilvl w:val="1"/>
          <w:numId w:val="1001"/>
        </w:numPr>
      </w:pPr>
      <w:r>
        <w:t>Subitem aninhado B</w:t>
      </w:r>
    </w:p>
    <w:p>
      <w:pPr>
        <w:numPr>
          <w:ilvl w:val="0"/>
          <w:numId w:val="1001"/>
        </w:numPr>
      </w:pPr>
      <w:r>
        <w:t>Segundo item</w:t>
      </w:r>
    </w:p>
    <w:p>
      <w:pPr>
        <w:numPr>
          <w:ilvl w:val="0"/>
          <w:numId w:val="1002"/>
        </w:numPr>
      </w:pPr>
      <w:r>
        <w:t>Passo um</w:t>
      </w:r>
    </w:p>
    <w:p>
      <w:pPr>
        <w:numPr>
          <w:ilvl w:val="0"/>
          <w:numId w:val="1002"/>
        </w:numPr>
      </w:pPr>
      <w:r>
        <w:t>Passo dois</w:t>
      </w:r>
    </w:p>
    <w:p>
      <w:r>
        <w:t>Tabela de resultados abaixo.</w:t>
      </w:r>
    </w:p>
    <w:tbl>
      <w:tblPr>
        <w:tblW w:w="7200" w:type="dxa"/>
      </w:tblPr>
      <w:tblGrid>
        <w:gridCol w:w="2400"/>
        <w:gridCol w:w="2400"/>
        <w:gridCol w:w="2400"/>
      </w:tblGrid>
      <w:tr>
        <w:tc>
          <w:tcPr/>
          <w:p>
            <w:r>
              <w:t>Métrica</w:t>
            </w:r>
          </w:p>
        </w:tc>
        <w:tc>
          <w:tcPr/>
          <w:p>
            <w:r>
              <w:t>JS</w:t>
            </w:r>
          </w:p>
        </w:tc>
        <w:tc>
          <w:tcPr/>
          <w:p>
            <w:r>
              <w:t>.NET</w:t>
            </w:r>
          </w:p>
        </w:tc>
      </w:tr>
      <w:tr>
        <w:tc>
          <w:tcPr>
            <w:gridSpan w:val="2"/>
          </w:tcPr>
          <w:p>
            <w:r>
              <w:t>Paridade byte a byte</w:t>
            </w:r>
          </w:p>
        </w:tc>
        <w:tc>
          <w:tcPr/>
          <w:p>
            <w:r>
              <w:t>sim</w:t>
            </w:r>
          </w:p>
        </w:tc>
      </w:tr>
      <w:tr>
        <w:tc>
          <w:tcPr/>
          <w:p>
            <w:r>
              <w:t>Formatos</w:t>
            </w:r>
          </w:p>
        </w:tc>
        <w:tc>
          <w:tcPr/>
          <w:p>
            <w:r>
              <w:t>md/html</w:t>
            </w:r>
          </w:p>
        </w:tc>
        <w:tc>
          <w:tcPr/>
          <w:p>
            <w:r>
              <w:t>md/html</w:t>
            </w:r>
          </w:p>
        </w:tc>
      </w:tr>
    </w:tbl>
    <w:p>
      <w:r>
        <w:t>Fim do documento.</w:t>
      </w:r>
    </w:p>
    <w:sectPr>
      <w:pgSz w:w="11906" w:h="16838"/>
      <w:pgMar w:top="1417" w:right="1701" w:bottom="1417" w:left="1701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100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100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</w:abstractNum>
  <w:num w:numId="1001">
    <w:abstractNumId w:val="1001"/>
  </w:num>
  <w:num w:numId="1002">
    <w:abstractNumId w:val="1002"/>
  </w:num>
</w:numbering>
</file>

<file path=word/_rels/document.xml.rels><?xml version="1.0" encoding="UTF-8" standalone="yes"?><Relationships xmlns="http://schemas.openxmlformats.org/package/2006/relationships"><Relationship Id="rIdWnNum" Type="http://schemas.openxmlformats.org/officeDocument/2006/relationships/numbering" Target="numbering.xml"/><Relationship Id="rIdWnLink1" Type="http://schemas.openxmlformats.org/officeDocument/2006/relationships/hyperlink" Target="https://officenext.dev/" TargetMode="External"/></Relationships>
</file>