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Linha um Hxg</w:t>
            </w:r>
          </w:p>
          <w:p>
            <w:r>
              <w:t xml:space="preserve">mais Hxg</w:t>
            </w:r>
          </w:p>
        </w:tc>
        <w:tc>
          <w:tcPr>
            <w:tcW w:w="4000" w:type="dxa"/>
          </w:tcPr>
          <w:p>
            <w:r>
              <w:t xml:space="preserve">Vizinha Hxg</w:t>
            </w:r>
          </w:p>
        </w:tc>
      </w:tr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