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análise.</w:t>
      </w:r>
    </w:p>
    <w:p>
      <w:r>
        <w:t xml:space="preserve">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é.</w:t>
      </w:r>
    </w:p>
    <w:p>
      <w:pPr>
        <w:sectPr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  <w:r>
        <w:t xml:space="preserve">Fim da secao A Hxg</w:t>
      </w:r>
    </w:p>
    <w:p>
      <w:pPr>
        <w:spacing w:before="480"/>
      </w:pPr>
      <w:r>
        <w:t xml:space="preserve">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qualidade.</w:t>
      </w:r>
    </w:p>
    <w:p>
      <w:r>
        <w:t xml:space="preserve">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o.</w:t>
      </w:r>
    </w:p>
    <w:sectPr>
      <w:type w:val="nextColumn"/>
      <w:pgSz w:w="11906" w:h="16838"/>
      <w:pgMar w:top="1417" w:right="1701" w:bottom="1417" w:left="1701" w:header="708" w:footer="708" w:gutter="0"/>
      <w:cols w:num="2"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