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Antes Hxg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da secao A Hxg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type w:val="nextColumn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