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pPr>
        <w:spacing w:before="0"/>
      </w:pPr>
      <w:r>
        <w:drawing>
          <wp:anchor distT="0" distB="0" distL="0" distR="0" simplePos="0" relativeHeight="251658254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304800</wp:posOffset>
            </wp:positionV>
            <wp:extent cx="1524000" cy="254000"/>
            <wp:effectExtent l="0" t="0" r="0" b="0"/>
            <wp:wrapTopAndBottom/>
            <wp:docPr id="14" name="obj14"/>
            <a:graphic>
              <a:graphicData uri="http://schemas.openxmlformats.org/drawingml/2006/picture">
                <pic:pic>
                  <pic:nvPicPr>
                    <pic:cNvPr id="14" name="obj14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55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762000</wp:posOffset>
            </wp:positionV>
            <wp:extent cx="762000" cy="127000"/>
            <wp:effectExtent l="0" t="0" r="0" b="0"/>
            <wp:wrapTopAndBottom/>
            <wp:docPr id="15" name="obj15"/>
            <a:graphic>
              <a:graphicData uri="http://schemas.openxmlformats.org/drawingml/2006/picture">
                <pic:pic>
                  <pic:nvPicPr>
                    <pic:cNvPr id="15" name="obj1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16"/>
        </w:rPr>
        <w:t xml:space="preserve">Sonda Hxg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