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drawing>
          <wp:anchor distT="0" distB="0" distL="0" distR="0" simplePos="0" relativeHeight="251658258" behindDoc="1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304800</wp:posOffset>
            </wp:positionV>
            <wp:extent cx="1524000" cy="254000"/>
            <wp:effectExtent l="0" t="0" r="0" b="0"/>
            <wp:wrapTopAndBottom/>
            <wp:docPr id="18" name="obj18"/>
            <a:graphic>
              <a:graphicData uri="http://schemas.openxmlformats.org/drawingml/2006/picture">
                <pic:pic>
                  <pic:nvPicPr>
                    <pic:cNvPr id="18" name="obj18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16"/>
        </w:rPr>
        <w:t xml:space="preserve">Sonda Hxg</w:t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