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1 Hxg</w:t>
            </w:r>
          </w:p>
          <w:p>
            <w:r>
              <w:t xml:space="preserve">celula 2 Hxg</w:t>
            </w:r>
          </w:p>
          <w:p>
            <w:r>
              <w:t xml:space="preserve">celula 3 Hxg</w:t>
            </w:r>
          </w:p>
          <w:p>
            <w:r>
              <w:t xml:space="preserve">celula 4 Hxg</w:t>
            </w:r>
          </w:p>
          <w:p>
            <w:r>
              <w:t xml:space="preserve">celula 5 Hxg</w:t>
            </w:r>
          </w:p>
          <w:p>
            <w:r>
              <w:t xml:space="preserve">celula 6 Hxg</w:t>
            </w:r>
          </w:p>
          <w:p>
            <w:r>
              <w:t xml:space="preserve">celula 7 Hxg</w:t>
            </w:r>
          </w:p>
          <w:p>
            <w:r>
              <w:t xml:space="preserve">celula 8 Hxg</w:t>
            </w:r>
          </w:p>
        </w:tc>
      </w:tr>
    </w:tbl>
    <w:p>
      <w:r>
        <w:t xml:space="preserve">Depois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-762000</wp:posOffset>
          </wp:positionV>
          <wp:extent cx="7556500" cy="9144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Rodape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