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ab/>
        <w:tab/>
        <w:tab/>
        <w:tab/>
        <w:tab/>
        <w:tab/>
        <w:tab/>
        <w:tab/>
        <w:tab/>
        <w:tab/>
        <w:tab/>
      </w:r>
    </w:p>
    <w:p>
      <w:r>
        <w:t xml:space="preserve">Marca 11 Hxg</w:t>
      </w:r>
    </w:p>
    <w:p>
      <w:r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Marca 12 Hxg</w:t>
      </w:r>
    </w:p>
    <w:p>
      <w:r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Marca 13 Hxg</w:t>
      </w:r>
    </w:p>
    <w:p>
      <w: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Marca 14 Hxg</w:t>
      </w:r>
    </w:p>
    <w:p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Marca 24 Hxg</w:t>
      </w:r>
    </w:p>
    <w:p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Marca 25 Hxg</w:t>
      </w:r>
    </w:p>
    <w:p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Marca 26 Hxg</w:t>
      </w:r>
    </w:p>
    <w:p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r>
        <w:t xml:space="preserve">Marca 30 Hxg</w:t>
      </w:r>
    </w:p>
    <w:sectPr>
      <w:pgSz w:w="12240" w:h="15840"/>
      <w:pgMar w:top="851" w:right="1701" w:bottom="851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