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t xml:space="preserve">RESPONSABILIDADE ADMINISTRAÇÃO DESENVOLVIMENTO ORGANIZAÇÃO</w:t>
      </w:r>
    </w:p>
    <w:p>
      <w:pPr>
        <w:spacing w:after="120"/>
        <w:jc w:val="left"/>
        <w:ind w:left="0" w:right="8472"/>
      </w:pPr>
      <w:r>
        <w:t xml:space="preserve">Responsabilidade Administração Desenvolvimento Organização</w:t>
      </w:r>
    </w:p>
    <w:p>
      <w:pPr>
        <w:spacing w:after="120"/>
        <w:jc w:val="left"/>
        <w:ind w:left="0" w:right="8472"/>
      </w:pPr>
      <w:r>
        <w:rPr>
          <w:caps/>
        </w:rPr>
        <w:t xml:space="preserve">responsabilidade administração desenvolvimento organização</w:t>
      </w:r>
    </w:p>
    <w:p>
      <w:pPr>
        <w:spacing w:after="120"/>
        <w:jc w:val="left"/>
        <w:ind w:left="0" w:right="8472"/>
      </w:pPr>
      <w:r>
        <w:rPr>
          <w:smallCaps/>
        </w:rPr>
        <w:t xml:space="preserve">responsabilidade administração desenvolvimento organização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doNotHyphenateCaps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