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60"/>
        <w:ind w:left="0" w:right="8472"/>
      </w:pPr>
      <w:r>
        <w:t xml:space="preserve">responsabilidade administração desenvolvimento extraordinariamente comunicação internacional responsabilidade administração desenvolvimento extraordinariamente comunicação internacional responsabilidade administração desenvolvimento extraordinariamente comunicação internacional </w:t>
      </w:r>
    </w:p>
    <w:p>
      <w:pPr>
        <w:spacing w:after="160"/>
        <w:ind w:left="0" w:right="8472"/>
      </w:pPr>
      <w:r>
        <w:t xml:space="preserve">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respon</w:t>
      </w:r>
      <w:r>
        <w:softHyphen/>
      </w:r>
      <w:r>
        <w:t xml:space="preserve">sabilidade adminis</w:t>
      </w:r>
      <w:r>
        <w:softHyphen/>
      </w:r>
      <w:r>
        <w:t xml:space="preserve">tração desenvol</w:t>
      </w:r>
      <w:r>
        <w:softHyphen/>
      </w:r>
      <w:r>
        <w:t xml:space="preserve">vimento extraordi</w:t>
      </w:r>
      <w:r>
        <w:softHyphen/>
      </w:r>
      <w:r>
        <w:t xml:space="preserve">nariamente comuni</w:t>
      </w:r>
      <w:r>
        <w:softHyphen/>
      </w:r>
      <w:r>
        <w:t xml:space="preserve">cação interna</w:t>
      </w:r>
      <w:r>
        <w:softHyphen/>
      </w:r>
      <w:r>
        <w:t xml:space="preserve">cional </w:t>
      </w:r>
    </w:p>
    <w:p>
      <w:pPr>
        <w:spacing w:after="160"/>
        <w:ind w:left="0" w:right="9272"/>
      </w:pPr>
      <w:r>
        <w:t xml:space="preserve">guarda-chuva guarda-chuva guarda-chuva responsabilidade guarda-chuva administração guarda-chuva desenvolvimento guarda-chuva guarda-chuva guarda-chuva responsabilidade guarda-chuva administração guarda-chuva desenvolvimento 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onsecutiveHyphenLimit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