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Classroom Notes</w:t>
      </w:r>
    </w:p>
    <w:p>
      <w:pPr>
        <w:pStyle w:val="Subtitle"/>
      </w:pPr>
      <w:r>
        <w:t>Topic: Chunking, indexing, and retrieval</w:t>
      </w:r>
    </w:p>
    <w:p>
      <w:pPr>
        <w:pStyle w:val="Heading1"/>
      </w:pPr>
      <w:r>
        <w:t>1. What is a document chunk?</w:t>
      </w:r>
    </w:p>
    <w:p>
      <w:r>
        <w:t>A chunk is a smaller piece of text created from a larger document. Chunking makes it easier to search for relevant information without sending an entire book or document to the language model.</w:t>
      </w:r>
    </w:p>
    <w:p>
      <w:pPr>
        <w:pStyle w:val="Heading1"/>
      </w:pPr>
      <w:r>
        <w:t>2. Why use overlap?</w:t>
      </w:r>
    </w:p>
    <w:p>
      <w:r>
        <w:t>Suppose a sentence begins near the end of one chunk and continues into the next. A small overlap repeats some text across neighboring chunks and can help preserve the meaning of the passage.</w:t>
      </w:r>
    </w:p>
    <w:p>
      <w:pPr>
        <w:pStyle w:val="Heading1"/>
      </w:pPr>
      <w:r>
        <w:t>3. What happens during indexing?</w:t>
      </w:r>
    </w:p>
    <w:p>
      <w:r>
        <w:t>The application extracts text, splits it into chunks, creates vector embeddings, and stores each chunk with metadata such as the source filename and chunk number. Metadata helps the application show where retrieved evidence came from.</w:t>
      </w:r>
    </w:p>
    <w:p>
      <w:pPr>
        <w:pStyle w:val="Heading1"/>
      </w:pPr>
      <w:r>
        <w:t>4. How does retrieval work?</w:t>
      </w:r>
    </w:p>
    <w:p>
      <w:r>
        <w:t>When a student asks a question, the system represents the question as a vector and searches for nearby chunk vectors. The closest results are candidates for relevant evidence. Similarity is not a guarantee of truth, so the results should be checked.</w:t>
      </w:r>
    </w:p>
    <w:p>
      <w:pPr>
        <w:pStyle w:val="Heading1"/>
      </w:pPr>
      <w:r>
        <w:t>5. Why compare YES and NO?</w:t>
      </w:r>
    </w:p>
    <w:p>
      <w:r>
        <w:t>YES means retrieve chunks and use them as context. NO means skip the document search. Comparing the two answers helps students understand how external evidence can change a model response.</w:t>
      </w:r>
    </w:p>
    <w:p>
      <w:pPr>
        <w:pStyle w:val="Heading1"/>
      </w:pPr>
      <w:r>
        <w:t>Vocabulary</w:t>
      </w:r>
    </w:p>
    <w:tbl>
      <w:tblPr>
        <w:tblStyle w:val="LightShading-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Simple meaning</w:t>
            </w:r>
          </w:p>
        </w:tc>
      </w:tr>
      <w:tr>
        <w:tc>
          <w:tcPr>
            <w:tcW w:type="dxa" w:w="4320"/>
          </w:tcPr>
          <w:p>
            <w:r>
              <w:t>Embedding</w:t>
            </w:r>
          </w:p>
        </w:tc>
        <w:tc>
          <w:tcPr>
            <w:tcW w:type="dxa" w:w="4320"/>
          </w:tcPr>
          <w:p>
            <w:r>
              <w:t>A list of numbers representing semantic meaning.</w:t>
            </w:r>
          </w:p>
        </w:tc>
      </w:tr>
      <w:tr>
        <w:tc>
          <w:tcPr>
            <w:tcW w:type="dxa" w:w="4320"/>
          </w:tcPr>
          <w:p>
            <w:r>
              <w:t>Vector database</w:t>
            </w:r>
          </w:p>
        </w:tc>
        <w:tc>
          <w:tcPr>
            <w:tcW w:type="dxa" w:w="4320"/>
          </w:tcPr>
          <w:p>
            <w:r>
              <w:t>A database designed to store and search vectors.</w:t>
            </w:r>
          </w:p>
        </w:tc>
      </w:tr>
      <w:tr>
        <w:tc>
          <w:tcPr>
            <w:tcW w:type="dxa" w:w="4320"/>
          </w:tcPr>
          <w:p>
            <w:r>
              <w:t>Top-k</w:t>
            </w:r>
          </w:p>
        </w:tc>
        <w:tc>
          <w:tcPr>
            <w:tcW w:type="dxa" w:w="4320"/>
          </w:tcPr>
          <w:p>
            <w:r>
              <w:t>The maximum number of search results requested.</w:t>
            </w:r>
          </w:p>
        </w:tc>
      </w:tr>
      <w:tr>
        <w:tc>
          <w:tcPr>
            <w:tcW w:type="dxa" w:w="4320"/>
          </w:tcPr>
          <w:p>
            <w:r>
              <w:t>Grounded answer</w:t>
            </w:r>
          </w:p>
        </w:tc>
        <w:tc>
          <w:tcPr>
            <w:tcW w:type="dxa" w:w="4320"/>
          </w:tcPr>
          <w:p>
            <w:r>
              <w:t>An answer supported by provided evidence.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