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CCC290" w14:textId="593BAA9B" w:rsidR="00672886" w:rsidRDefault="00D7495F">
      <w:r>
        <w:t>Framework</w:t>
      </w:r>
    </w:p>
    <w:p w14:paraId="610CEC66" w14:textId="47D5FB11" w:rsidR="00D7495F" w:rsidRDefault="00D7495F"/>
    <w:p w14:paraId="4F0B9E0C" w14:textId="0AA5BBA0" w:rsidR="00D7495F" w:rsidRDefault="00D7495F" w:rsidP="00D7495F">
      <w:r>
        <w:t xml:space="preserve">A detailed reference architecture for the MEC system is provided by ETSI in </w:t>
      </w:r>
      <w:r>
        <w:t>[1]</w:t>
      </w:r>
      <w:r>
        <w:t xml:space="preserve">. It considers the architecture of the MEC system from the provider side. According to the proposed framework, MEC will enable the implementation of MEC applications as software-only entities that run on top of a virtualisation infrastructure, which is located in or close to the network edge </w:t>
      </w:r>
      <w:r>
        <w:t>[2]</w:t>
      </w:r>
      <w:r>
        <w:t xml:space="preserve">   The virtualisation infrastructure </w:t>
      </w:r>
      <w:proofErr w:type="gramStart"/>
      <w:r>
        <w:t>is  physical</w:t>
      </w:r>
      <w:proofErr w:type="gramEnd"/>
      <w:r>
        <w:t xml:space="preserve"> servers on which the VMs run. The framework for MEC contains the following entities: MEC host, system level </w:t>
      </w:r>
      <w:proofErr w:type="gramStart"/>
      <w:r>
        <w:t>management,  host</w:t>
      </w:r>
      <w:proofErr w:type="gramEnd"/>
      <w:r>
        <w:t xml:space="preserve"> level management and network level. These entities have functional elements that handle a user request from the initiation of the request passing by resource provisioning until the termination of a request. </w:t>
      </w:r>
    </w:p>
    <w:p w14:paraId="0BBB0B01" w14:textId="77777777" w:rsidR="00D7495F" w:rsidRDefault="00D7495F" w:rsidP="00D7495F"/>
    <w:p w14:paraId="770D983C" w14:textId="21A1D445" w:rsidR="00D7495F" w:rsidRDefault="00D7495F" w:rsidP="00D7495F">
      <w:r>
        <w:t xml:space="preserve">For example, the functional elements in the host include platform, applications and virtualisation infrastructure. These elements provide compute, storage, and network resources for the applications. Within </w:t>
      </w:r>
      <w:proofErr w:type="gramStart"/>
      <w:r>
        <w:t>the  system</w:t>
      </w:r>
      <w:proofErr w:type="gramEnd"/>
      <w:r>
        <w:t xml:space="preserve"> level management, the MEC orchestrator is the core functionality which is responsible for maintaining an overall view of the MEC system based on deployed hosts, available resources, available services. In MEC host level management, there are a mobile edge platform and a virtualization platform manager. The mobile edge platform deals with the life cycle of the applications, application rules and service authorization, traffic rules. The virtualisation platform manager is responsible for allocation, management and release of the virtualised computation/storage resources provided by the virtualisation infrastructure located within the MEC server.</w:t>
      </w:r>
    </w:p>
    <w:sectPr w:rsidR="00D7495F"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BB"/>
    <w:rsid w:val="002217EF"/>
    <w:rsid w:val="006574BB"/>
    <w:rsid w:val="00D7495F"/>
    <w:rsid w:val="00E530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B5327F0"/>
  <w15:chartTrackingRefBased/>
  <w15:docId w15:val="{1030A8F1-9E9E-3349-86F2-541FA84E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2</cp:revision>
  <dcterms:created xsi:type="dcterms:W3CDTF">2021-02-17T21:18:00Z</dcterms:created>
  <dcterms:modified xsi:type="dcterms:W3CDTF">2021-02-17T21:20:00Z</dcterms:modified>
</cp:coreProperties>
</file>