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  <w:b w:val="1"/>
          <w:bCs w:val="1"/>
          <w:u w:val="single"/>
        </w:rPr>
        <w:t xml:space="preserve">FEDERATED DISTRIBUTORS, INC.</w:t>
      </w:r>
      <w:r>
        <w:rPr>
          <w:rFonts w:ascii="Arial" w:hAnsi="Arial" w:eastAsia="Arial" w:cs="Arial"/>
          <w:sz w:val="24"/>
          <w:szCs w:val="24"/>
        </w:rPr>
        <w:t xml:space="preserve"> of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FDI Bldg., Gomburza Extn., cor. Queensway Ave., Bo. Ibayo, Parañaque</w:t>
      </w:r>
      <w:r>
        <w:rPr>
          <w:rFonts w:ascii="Arial" w:hAnsi="Arial" w:eastAsia="Arial" w:cs="Arial"/>
          <w:sz w:val="24"/>
          <w:szCs w:val="24"/>
        </w:rPr>
        <w:t xml:space="preserve">, is hereby licensed with this Office to operate as DOMESTIC MOLASSES TRADER during the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2020 - 2021</w:t>
      </w:r>
      <w:r>
        <w:rPr>
          <w:rFonts w:ascii="Arial" w:hAnsi="Arial" w:eastAsia="Arial" w:cs="Arial"/>
          <w:sz w:val="24"/>
          <w:szCs w:val="24"/>
        </w:rPr>
        <w:t xml:space="preserve"> Crop Year. Said Trader is hereby authorized to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 withdraw purchased</w:t>
      </w:r>
      <w:r>
        <w:rPr>
          <w:rFonts w:ascii="Arial" w:hAnsi="Arial" w:eastAsia="Arial" w:cs="Arial"/>
          <w:sz w:val="24"/>
          <w:szCs w:val="24"/>
        </w:rPr>
        <w:t xml:space="preserve"> molasses from the warehouse of any mill or refinery subject to rules and regulations issued by this Office pursuant thereto.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The licensed/registered trader is required to submit a semi-annual report of its trading activities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such other report/s as maybe required by SRA. For its failure to submit the same, the trader shall be subject to the provision </w:t>
      </w:r>
      <w:r>
        <w:rPr>
          <w:rFonts w:ascii="Arial" w:hAnsi="Arial" w:eastAsia="Arial" w:cs="Arial"/>
          <w:sz w:val="24"/>
          <w:szCs w:val="24"/>
        </w:rPr>
        <w:t xml:space="preserve">of SRA Sugar Order No.10, Series of 2009-2010, dated February 26, 2010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and other pertinent SRA rules and regulations.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This license shall be posted conspicuously at the place where business/warehouse is located and shall be presented and/or   surrendered to concerned authorities upon demand. In case of closure of business, this License to Operate must be surrendered to this Office for official retirement.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Any erasure/alteration on this certificate/license will invalidate same. NOT TRANSFERABLE AND NOT VALID WITHOUT OFFICIAL SEAL OF THIS OFFICE.</w:t>
      </w:r>
      <w:br/>
      <w:br/>
      <w:r>
        <w:rPr/>
        <w:t xml:space="preserve">               </w:t>
      </w:r>
      <w:r>
        <w:rPr>
          <w:rFonts w:ascii="Arial" w:hAnsi="Arial" w:eastAsia="Arial" w:cs="Arial"/>
          <w:sz w:val="24"/>
          <w:szCs w:val="24"/>
        </w:rPr>
        <w:t xml:space="preserve">Given this 18th day of June 2020.</w:t>
      </w:r>
      <w:br/>
      <w:br/>
      <w:r>
        <w:rPr>
          <w:rFonts w:ascii="Arial" w:hAnsi="Arial" w:eastAsia="Arial" w:cs="Arial"/>
          <w:sz w:val="24"/>
          <w:szCs w:val="24"/>
        </w:rPr>
        <w:t xml:space="preserve">                                               HERMENEGILDO R. SERAFICA</w:t>
      </w:r>
      <w:r>
        <w:rPr>
          <w:rFonts w:ascii="Arial" w:hAnsi="Arial" w:eastAsia="Arial" w:cs="Arial"/>
          <w:sz w:val="24"/>
          <w:szCs w:val="24"/>
        </w:rPr>
        <w:t xml:space="preserve">                                               Administrator</w:t>
      </w:r>
    </w:p>
    <w:sectPr>
      <w:pgSz w:orient="portrait" w:w="12240" w:h="20160"/>
      <w:pgMar w:top="6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both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2020-06-18T14:56:11+08:00</dcterms:created>
  <dcterms:modified xsi:type="dcterms:W3CDTF">2020-06-18T14:56:11+08:00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