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FEDERATED DISTRIBUTORS, INC.</w:t>
      </w:r>
      <w:r>
        <w:rPr>
          <w:rFonts w:ascii="Arial" w:hAnsi="Arial" w:eastAsia="Arial" w:cs="Arial"/>
          <w:sz w:val="28"/>
          <w:szCs w:val="28"/>
        </w:rPr>
        <w:t xml:space="preserve"> of</w:t>
      </w: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FDI Bldg., Gomburza Extn., cor. Queensway Ave., Bo. Ibayo, Parañaque</w:t>
      </w:r>
      <w:r>
        <w:rPr>
          <w:rFonts w:ascii="Arial" w:hAnsi="Arial" w:eastAsia="Arial" w:cs="Arial"/>
          <w:sz w:val="28"/>
          <w:szCs w:val="28"/>
        </w:rPr>
        <w:t xml:space="preserve">, is hereby licensed with this Office to operate as DOMESTIC MOLASSES TRADER during the </w:t>
      </w: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8"/>
          <w:szCs w:val="28"/>
        </w:rPr>
        <w:t xml:space="preserve"> Crop Year. Said Trader is hereby authorized to</w:t>
      </w: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8"/>
          <w:szCs w:val="28"/>
        </w:rPr>
        <w:t xml:space="preserve"> molasses from the warehouse of any mill or refinery subject to rules and regulations issued by this Office pursuant thereto.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8"/>
          <w:szCs w:val="28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8"/>
          <w:szCs w:val="28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and other pertinent SRA rules and regulations.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8"/>
          <w:szCs w:val="28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8"/>
          <w:szCs w:val="28"/>
        </w:rPr>
        <w:t xml:space="preserve">Any erasure/alteration on this certificate/license will invalidate same. NOT TRANSFERABLE AND NOT VALID WITHOUT OFFICIAL SEAL OF THIS OFFICE.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8"/>
          <w:szCs w:val="28"/>
        </w:rPr>
        <w:t xml:space="preserve">Given this 18th day of June 2020.</w:t>
      </w:r>
    </w:p>
    <w:sectPr>
      <w:pgSz w:orient="portrait" w:w="12240" w:h="20160"/>
      <w:pgMar w:top="6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2020-06-18T14:44:22+08:00</dcterms:created>
  <dcterms:modified xsi:type="dcterms:W3CDTF">2020-06-18T14:44:22+08:00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