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18,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Cotabato Sugar Central Company, Inc.</w:t>
      </w:r>
      <w:br/>
      <w:r>
        <w:rPr>
          <w:rFonts w:ascii="Cambria" w:hAnsi="Cambria" w:eastAsia="Cambria" w:cs="Cambria"/>
          <w:sz w:val="24"/>
          <w:szCs w:val="24"/>
        </w:rPr>
        <w:t xml:space="preserve">6/F Filinvest Bldg., No. 79 EDSA, Highway Hills, Mandaluyong City</w:t>
      </w:r>
      <w:br/>
    </w:p>
    <w:p>
      <w:pPr/>
      <w:r>
        <w:rPr>
          <w:rFonts w:ascii="Cambria" w:hAnsi="Cambria" w:eastAsia="Cambria" w:cs="Cambria"/>
          <w:sz w:val="24"/>
          <w:szCs w:val="24"/>
        </w:rPr>
        <w:t xml:space="preserve">Dear Pres.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2020-08-18T13:29:20+08:00</dcterms:created>
  <dcterms:modified xsi:type="dcterms:W3CDTF">2020-08-18T13:29:20+08:00</dcterms:modified>
</cp:coreProperties>
</file>

<file path=docProps/custom.xml><?xml version="1.0" encoding="utf-8"?>
<Properties xmlns="http://schemas.openxmlformats.org/officeDocument/2006/custom-properties" xmlns:vt="http://schemas.openxmlformats.org/officeDocument/2006/docPropsVTypes"/>
</file>