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05,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Davao Sugar Central Company, Inc.</w:t>
      </w:r>
      <w:br/>
      <w:r>
        <w:rPr>
          <w:rFonts w:ascii="Cambria" w:hAnsi="Cambria" w:eastAsia="Cambria" w:cs="Cambria"/>
          <w:sz w:val="24"/>
          <w:szCs w:val="24"/>
        </w:rPr>
        <w:t xml:space="preserve">5/F, Filinvest Bldg., No. 79 EDSA Highway Hills, Mandaluyong City</w:t>
      </w:r>
      <w:br/>
    </w:p>
    <w:p>
      <w:pPr/>
      <w:r>
        <w:rPr>
          <w:rFonts w:ascii="Cambria" w:hAnsi="Cambria" w:eastAsia="Cambria" w:cs="Cambria"/>
          <w:sz w:val="24"/>
          <w:szCs w:val="24"/>
        </w:rPr>
        <w:t xml:space="preserve">Dear Mr.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2020-08-05T11:16:03+08:00</dcterms:created>
  <dcterms:modified xsi:type="dcterms:W3CDTF">2020-08-05T11:16:03+08:00</dcterms:modified>
</cp:coreProperties>
</file>

<file path=docProps/custom.xml><?xml version="1.0" encoding="utf-8"?>
<Properties xmlns="http://schemas.openxmlformats.org/officeDocument/2006/custom-properties" xmlns:vt="http://schemas.openxmlformats.org/officeDocument/2006/docPropsVTypes"/>
</file>