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Busco Sugar Milling Company,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 4/F Corinthian Plaza Bldg., Paseo de Roxas, Makati City</w:t>
      </w:r>
      <w:r>
        <w:rPr>
          <w:rFonts w:ascii="Arial" w:hAnsi="Arial" w:eastAsia="Arial" w:cs="Arial"/>
          <w:sz w:val="24"/>
          <w:szCs w:val="24"/>
        </w:rPr>
        <w:t xml:space="preserve"> is hereby granted this license to operate a refinery for CY 2020 - 2021</w:t>
      </w:r>
      <w:r>
        <w:rPr>
          <w:rFonts w:ascii="Arial" w:hAnsi="Arial" w:eastAsia="Arial" w:cs="Arial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</w:t>
      </w:r>
    </w:p>
    <w:p/>
    <w:p/>
    <w:p/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REFINERY LICENSE</w: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No.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2021-01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2020-08-05T11:09:36+08:00</dcterms:created>
  <dcterms:modified xsi:type="dcterms:W3CDTF">2020-08-05T11:09:36+08:00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