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101</w:t>
      </w:r>
    </w:p>
    <w:p>
      <w:r>
        <w:t>Total Rows: 5951</w:t>
      </w:r>
    </w:p>
    <w:p>
      <w:r>
        <w:t>Total Columns: 1588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103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17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194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52 x 18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27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5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311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47 x 13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58 x 24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8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24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17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2012 x 24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98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19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21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3-Levels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4-Saves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43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20-Affairs Folder -&gt; </w:t>
      </w:r>
      <w:r>
        <w:rPr>
          <w:b w:val="0"/>
          <w:sz w:val="16"/>
        </w:rPr>
        <w:t xml:space="preserve">1-Affairs Database -&gt; </w:t>
      </w:r>
      <w:r>
        <w:rPr>
          <w:b/>
          <w:sz w:val="16"/>
        </w:rPr>
        <w:t xml:space="preserve">6-BodyMetricsLog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1162 x 11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