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F3608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  <w:bookmarkStart w:id="0" w:name="titulo"/>
    </w:p>
    <w:p w14:paraId="53DB2D0E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65AAE8CC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06FD642C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7C77279A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1B4234C8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626531EE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37D66747" w14:textId="77777777" w:rsidR="00571A69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17F8FEDD" w14:textId="77777777" w:rsidR="00571A69" w:rsidRPr="00444783" w:rsidRDefault="001055D4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Actividad 1, E</w:t>
      </w:r>
      <w:r w:rsidR="00571A69" w:rsidRPr="00444783">
        <w:rPr>
          <w:rFonts w:ascii="Georgia" w:hAnsi="Georgia"/>
          <w:sz w:val="22"/>
          <w:szCs w:val="22"/>
          <w:lang w:val="es-MX"/>
        </w:rPr>
        <w:t xml:space="preserve"> </w:t>
      </w:r>
      <w:r w:rsidR="00571A69"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Análisis Y Gestión De Riesgos De Una Instalación IT</w:t>
      </w:r>
    </w:p>
    <w:p w14:paraId="1AABF98E" w14:textId="053D33CD" w:rsidR="001055D4" w:rsidRPr="00444783" w:rsidRDefault="001055D4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Miguel De Jesús Chavez Barragán</w:t>
      </w:r>
    </w:p>
    <w:p w14:paraId="52918138" w14:textId="77777777" w:rsidR="001055D4" w:rsidRPr="00444783" w:rsidRDefault="001055D4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331729DF" w14:textId="77777777" w:rsidR="001055D4" w:rsidRPr="00444783" w:rsidRDefault="001055D4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53A4007F" w14:textId="77777777" w:rsidR="001055D4" w:rsidRPr="00444783" w:rsidRDefault="001055D4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MODAM Ciberseguridad Web (MEXINGSOF) - Octubre 2025 2Q</w:t>
      </w:r>
    </w:p>
    <w:p w14:paraId="2304AA59" w14:textId="69849AF6" w:rsidR="001055D4" w:rsidRPr="00444783" w:rsidRDefault="00571A69" w:rsidP="00571A69">
      <w:pPr>
        <w:pStyle w:val="BodyText"/>
        <w:jc w:val="center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 xml:space="preserve">Carlos Martin </w:t>
      </w:r>
      <w:r w:rsidR="005E7DDE"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Martínez</w:t>
      </w: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 xml:space="preserve"> </w:t>
      </w:r>
      <w:r w:rsidR="005E7DDE"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Farráez</w:t>
      </w:r>
    </w:p>
    <w:p w14:paraId="0507E344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1AA64D65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78F3DD2D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3E78FE1C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42B94E44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59FC553A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36714F91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6FEF84C0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60AB70F9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7B02D74C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29761A50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4575D3A7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0C24241D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0E28602A" w14:textId="77777777" w:rsidR="001055D4" w:rsidRPr="00444783" w:rsidRDefault="001055D4" w:rsidP="001055D4">
      <w:pPr>
        <w:pStyle w:val="BodyText"/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</w:pPr>
    </w:p>
    <w:p w14:paraId="47B36448" w14:textId="2BB04EA9" w:rsidR="00026F7E" w:rsidRPr="00444783" w:rsidRDefault="001055D4" w:rsidP="00026F7E">
      <w:pPr>
        <w:pStyle w:val="BodyText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 xml:space="preserve">Unir – Universidad Internacional De la Rioja                                             </w:t>
      </w: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ab/>
      </w: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 xml:space="preserve"> </w:t>
      </w: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Noviembre 17</w:t>
      </w:r>
      <w:r w:rsidRPr="00444783">
        <w:rPr>
          <w:rFonts w:ascii="Georgia" w:eastAsiaTheme="majorEastAsia" w:hAnsi="Georgia" w:cstheme="majorBidi"/>
          <w:color w:val="0F4761" w:themeColor="accent1" w:themeShade="BF"/>
          <w:sz w:val="22"/>
          <w:szCs w:val="22"/>
          <w:lang w:val="es-MX"/>
        </w:rPr>
        <w:t>, 2025</w:t>
      </w:r>
    </w:p>
    <w:bookmarkStart w:id="1" w:name="introducción-a-la-metodología-de-octave" w:displacedByCustomXml="next"/>
    <w:sdt>
      <w:sdtPr>
        <w:rPr>
          <w:rFonts w:ascii="Georgia" w:hAnsi="Georgia"/>
          <w:sz w:val="22"/>
          <w:szCs w:val="22"/>
        </w:rPr>
        <w:id w:val="32236248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</w:rPr>
      </w:sdtEndPr>
      <w:sdtContent>
        <w:p w14:paraId="6B6BD7A6" w14:textId="2C5C864B" w:rsidR="005E7DDE" w:rsidRPr="00444783" w:rsidRDefault="00F213C8">
          <w:pPr>
            <w:pStyle w:val="TOCHeading"/>
            <w:rPr>
              <w:rFonts w:ascii="Georgia" w:hAnsi="Georgia"/>
              <w:sz w:val="22"/>
              <w:szCs w:val="22"/>
            </w:rPr>
          </w:pPr>
          <w:r w:rsidRPr="00444783">
            <w:rPr>
              <w:rFonts w:ascii="Georgia" w:hAnsi="Georgia"/>
              <w:sz w:val="22"/>
              <w:szCs w:val="22"/>
            </w:rPr>
            <w:t>Indices</w:t>
          </w:r>
        </w:p>
        <w:p w14:paraId="71DFB582" w14:textId="68392622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r w:rsidRPr="00444783">
            <w:rPr>
              <w:rFonts w:ascii="Georgia" w:hAnsi="Georgia"/>
              <w:sz w:val="22"/>
              <w:szCs w:val="22"/>
            </w:rPr>
            <w:fldChar w:fldCharType="begin"/>
          </w:r>
          <w:r w:rsidRPr="00444783">
            <w:rPr>
              <w:rFonts w:ascii="Georgia" w:hAnsi="Georgia"/>
              <w:sz w:val="22"/>
              <w:szCs w:val="22"/>
            </w:rPr>
            <w:instrText xml:space="preserve"> TOC \o "1-3" \h \z \u </w:instrText>
          </w:r>
          <w:r w:rsidRPr="00444783">
            <w:rPr>
              <w:rFonts w:ascii="Georgia" w:hAnsi="Georgia"/>
              <w:sz w:val="22"/>
              <w:szCs w:val="22"/>
            </w:rPr>
            <w:fldChar w:fldCharType="separate"/>
          </w:r>
          <w:hyperlink w:anchor="_Toc214294690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Introducción a la Metodología De OCTAVE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_Toc214294690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3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433ED4" w14:textId="784A8AB9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1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Fase 1: Identificación De Activos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_Toc214294691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3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CE1591" w14:textId="72AC94FF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2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Fase 2: Identificación De Amenazas Y Vulnerabilidades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_Toc214294692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4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1E519D" w14:textId="75FFF6E1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3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Fase 3: Selección De Mitigaciones Y Controles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_Toc214294693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5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2DCA21" w14:textId="13D825A4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4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Fase 4: Evaluación Del Riesgo Residual Y Plan De Acción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_Toc214294694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7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B02283" w14:textId="45ADA5CA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5" w:history="1"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_Toc214294695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8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28E338" w14:textId="6313F14B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6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Conclusiones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_Toc214294696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8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A196D7" w14:textId="59372D02" w:rsidR="005E7DDE" w:rsidRPr="00444783" w:rsidRDefault="005E7DDE">
          <w:pPr>
            <w:pStyle w:val="TOC2"/>
            <w:tabs>
              <w:tab w:val="right" w:leader="dot" w:pos="9350"/>
            </w:tabs>
            <w:rPr>
              <w:rFonts w:ascii="Georgia" w:hAnsi="Georgia"/>
              <w:noProof/>
              <w:sz w:val="22"/>
              <w:szCs w:val="22"/>
            </w:rPr>
          </w:pPr>
          <w:hyperlink w:anchor="_Toc214294697" w:history="1">
            <w:r w:rsidRPr="00444783">
              <w:rPr>
                <w:rStyle w:val="Hyperlink"/>
                <w:rFonts w:ascii="Georgia" w:hAnsi="Georgia"/>
                <w:noProof/>
                <w:sz w:val="22"/>
                <w:szCs w:val="22"/>
                <w:lang w:val="es-MX"/>
              </w:rPr>
              <w:t>Referencias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tab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begin"/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instrText xml:space="preserve"> PAGEREF _Toc214294697 \h </w:instrTex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separate"/>
            </w:r>
            <w:r w:rsidR="002B0E40">
              <w:rPr>
                <w:rFonts w:ascii="Georgia" w:hAnsi="Georgia"/>
                <w:noProof/>
                <w:webHidden/>
                <w:sz w:val="22"/>
                <w:szCs w:val="22"/>
              </w:rPr>
              <w:t>9</w:t>
            </w:r>
            <w:r w:rsidRPr="00444783">
              <w:rPr>
                <w:rFonts w:ascii="Georgia" w:hAnsi="Georgia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33CE5EE" w14:textId="10EEAAD8" w:rsidR="005E7DDE" w:rsidRPr="00444783" w:rsidRDefault="005E7DDE">
          <w:pPr>
            <w:rPr>
              <w:rFonts w:ascii="Georgia" w:hAnsi="Georgia"/>
              <w:sz w:val="22"/>
              <w:szCs w:val="22"/>
            </w:rPr>
          </w:pPr>
          <w:r w:rsidRPr="00444783">
            <w:rPr>
              <w:rFonts w:ascii="Georgia" w:hAnsi="Georgia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505A66F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47631627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547C37D7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3D3E5CD6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6B244AAF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68CFEC2E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455F26F3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5A22D97A" w14:textId="77777777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36BAC792" w14:textId="2D630E6E" w:rsidR="005E7DDE" w:rsidRPr="00444783" w:rsidRDefault="005E7DD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4C2D5911" w14:textId="02BEC97B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6C44212A" w14:textId="69476F91" w:rsid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748FFE97" w14:textId="77777777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5BCDDEF9" w14:textId="0F3F801C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12225CF6" w14:textId="21809053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5C2D7E6B" w14:textId="5A0662F1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420EA146" w14:textId="77777777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</w:p>
    <w:p w14:paraId="59A1DECE" w14:textId="526CE5DA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2" w:name="_Toc214294690"/>
      <w:r w:rsidRPr="00444783">
        <w:rPr>
          <w:rFonts w:ascii="Georgia" w:hAnsi="Georgia"/>
          <w:sz w:val="22"/>
          <w:szCs w:val="22"/>
          <w:lang w:val="es-MX"/>
        </w:rPr>
        <w:lastRenderedPageBreak/>
        <w:t>Introducción a la Metodología De OCTAVE</w:t>
      </w:r>
      <w:bookmarkEnd w:id="2"/>
    </w:p>
    <w:p w14:paraId="31ED736F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Este documento narra mi proceso completo de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análisis de riesgos</w:t>
      </w:r>
      <w:r w:rsidRPr="00444783">
        <w:rPr>
          <w:rFonts w:ascii="Georgia" w:hAnsi="Georgia"/>
          <w:sz w:val="22"/>
          <w:szCs w:val="22"/>
          <w:lang w:val="es-MX"/>
        </w:rPr>
        <w:t xml:space="preserve"> </w:t>
      </w:r>
      <w:r w:rsidRPr="00444783">
        <w:rPr>
          <w:rFonts w:ascii="Georgia" w:hAnsi="Georgia"/>
          <w:sz w:val="22"/>
          <w:szCs w:val="22"/>
          <w:lang w:val="es-MX"/>
        </w:rPr>
        <w:t xml:space="preserve">aplicado a un servicio de tramitación electrónica, utilizando la metodología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OCTAVE</w:t>
      </w:r>
      <w:r w:rsidRPr="00444783">
        <w:rPr>
          <w:rFonts w:ascii="Georgia" w:hAnsi="Georgia"/>
          <w:sz w:val="22"/>
          <w:szCs w:val="22"/>
          <w:lang w:val="es-MX"/>
        </w:rPr>
        <w:t xml:space="preserve"> (Operationally Critical Threat, Asset, and Vulnerability Evaluation).</w:t>
      </w:r>
    </w:p>
    <w:p w14:paraId="7D722C28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Primero se identificaron los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activos críticos</w:t>
      </w:r>
      <w:r w:rsidRPr="00444783">
        <w:rPr>
          <w:rFonts w:ascii="Georgia" w:hAnsi="Georgia"/>
          <w:sz w:val="22"/>
          <w:szCs w:val="22"/>
          <w:lang w:val="es-MX"/>
        </w:rPr>
        <w:t xml:space="preserve"> del sistema (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DEFINIR</w:t>
      </w:r>
      <w:r w:rsidRPr="00444783">
        <w:rPr>
          <w:rFonts w:ascii="Georgia" w:hAnsi="Georgia"/>
          <w:sz w:val="22"/>
          <w:szCs w:val="22"/>
          <w:lang w:val="es-MX"/>
        </w:rPr>
        <w:t xml:space="preserve">) y sus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requisitos de seguridad</w:t>
      </w:r>
      <w:r w:rsidRPr="00444783">
        <w:rPr>
          <w:rFonts w:ascii="Georgia" w:hAnsi="Georgia"/>
          <w:sz w:val="22"/>
          <w:szCs w:val="22"/>
          <w:lang w:val="es-MX"/>
        </w:rPr>
        <w:t xml:space="preserve"> (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DEF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INIR</w:t>
      </w:r>
      <w:r w:rsidRPr="00444783">
        <w:rPr>
          <w:rFonts w:ascii="Georgia" w:hAnsi="Georgia"/>
          <w:sz w:val="22"/>
          <w:szCs w:val="22"/>
          <w:lang w:val="es-MX"/>
        </w:rPr>
        <w:t xml:space="preserve">), junto con las amenazas y vulnerabilidades asociadas. Cada escenario de riesgo fue evaluado cualitativa y cuantitativamente, asignando probabilidades e impactos, también siguiendo los conceptos vistos en el video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(SeguridadTV, 2020)</w:t>
      </w:r>
      <w:r w:rsidRPr="00444783">
        <w:rPr>
          <w:rFonts w:ascii="Georgia" w:hAnsi="Georgia"/>
          <w:sz w:val="22"/>
          <w:szCs w:val="22"/>
          <w:lang w:val="es-MX"/>
        </w:rPr>
        <w:t>.</w:t>
      </w:r>
    </w:p>
    <w:p w14:paraId="2014FBA3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Después se defin</w:t>
      </w:r>
      <w:r w:rsidRPr="00444783">
        <w:rPr>
          <w:rFonts w:ascii="Georgia" w:hAnsi="Georgia"/>
          <w:sz w:val="22"/>
          <w:szCs w:val="22"/>
          <w:lang w:val="es-MX"/>
        </w:rPr>
        <w:t xml:space="preserve">ieron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estrategias de tratamiento</w:t>
      </w:r>
      <w:r w:rsidRPr="00444783">
        <w:rPr>
          <w:rFonts w:ascii="Georgia" w:hAnsi="Georgia"/>
          <w:sz w:val="22"/>
          <w:szCs w:val="22"/>
          <w:lang w:val="es-MX"/>
        </w:rPr>
        <w:t xml:space="preserve"> (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DEFINIR</w:t>
      </w:r>
      <w:r w:rsidRPr="00444783">
        <w:rPr>
          <w:rFonts w:ascii="Georgia" w:hAnsi="Georgia"/>
          <w:sz w:val="22"/>
          <w:szCs w:val="22"/>
          <w:lang w:val="es-MX"/>
        </w:rPr>
        <w:t xml:space="preserve">) y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controles</w:t>
      </w:r>
      <w:r w:rsidRPr="00444783">
        <w:rPr>
          <w:rFonts w:ascii="Georgia" w:hAnsi="Georgia"/>
          <w:sz w:val="22"/>
          <w:szCs w:val="22"/>
          <w:lang w:val="es-MX"/>
        </w:rPr>
        <w:t xml:space="preserve"> técnicos/organizativos (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DEFINIR</w:t>
      </w:r>
      <w:r w:rsidRPr="00444783">
        <w:rPr>
          <w:rFonts w:ascii="Georgia" w:hAnsi="Georgia"/>
          <w:sz w:val="22"/>
          <w:szCs w:val="22"/>
          <w:lang w:val="es-MX"/>
        </w:rPr>
        <w:t>) para mitigar los riesgos más altos.</w:t>
      </w:r>
    </w:p>
    <w:p w14:paraId="60064E7D" w14:textId="77777777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3" w:name="fase-1-identificación-de-activos"/>
      <w:bookmarkStart w:id="4" w:name="_Toc214294691"/>
      <w:bookmarkEnd w:id="1"/>
      <w:r w:rsidRPr="00444783">
        <w:rPr>
          <w:rFonts w:ascii="Georgia" w:hAnsi="Georgia"/>
          <w:sz w:val="22"/>
          <w:szCs w:val="22"/>
          <w:lang w:val="es-MX"/>
        </w:rPr>
        <w:t>Fase 1: Identificación De Activos</w:t>
      </w:r>
      <w:bookmarkEnd w:id="4"/>
    </w:p>
    <w:p w14:paraId="6CFE0D0A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El primer paso consistió en identificar los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activos esenciales</w:t>
      </w:r>
      <w:r w:rsidRPr="00444783">
        <w:rPr>
          <w:rFonts w:ascii="Georgia" w:hAnsi="Georgia"/>
          <w:sz w:val="22"/>
          <w:szCs w:val="22"/>
          <w:lang w:val="es-MX"/>
        </w:rPr>
        <w:t xml:space="preserve"> del sistema de tramitación.</w:t>
      </w:r>
    </w:p>
    <w:p w14:paraId="69472D98" w14:textId="461777D3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Tomando</w:t>
      </w:r>
      <w:r w:rsidRPr="00444783">
        <w:rPr>
          <w:rFonts w:ascii="Georgia" w:hAnsi="Georgia"/>
          <w:sz w:val="22"/>
          <w:szCs w:val="22"/>
          <w:lang w:val="es-MX"/>
        </w:rPr>
        <w:t xml:space="preserve"> la definición de activo como concepto clave propuesto por (SeguridadTV, 2020) que lo describe como cualquier cosa que tenga valor para la organización, ya sea tangible o intangible, podemos asumir que los </w:t>
      </w:r>
      <w:r w:rsidR="001055D4" w:rsidRPr="00444783">
        <w:rPr>
          <w:rFonts w:ascii="Georgia" w:hAnsi="Georgia"/>
          <w:sz w:val="22"/>
          <w:szCs w:val="22"/>
          <w:lang w:val="es-MX"/>
        </w:rPr>
        <w:t>componentes</w:t>
      </w:r>
      <w:r w:rsidRPr="00444783">
        <w:rPr>
          <w:rFonts w:ascii="Georgia" w:hAnsi="Georgia"/>
          <w:sz w:val="22"/>
          <w:szCs w:val="22"/>
          <w:lang w:val="es-MX"/>
        </w:rPr>
        <w:t xml:space="preserve"> tecnológicos críticos para este proceso</w:t>
      </w:r>
      <w:r w:rsidRPr="00444783">
        <w:rPr>
          <w:rFonts w:ascii="Georgia" w:hAnsi="Georgia"/>
          <w:sz w:val="22"/>
          <w:szCs w:val="22"/>
          <w:lang w:val="es-MX"/>
        </w:rPr>
        <w:t xml:space="preserve"> son:</w:t>
      </w:r>
    </w:p>
    <w:p w14:paraId="6AAD0EE3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El servidor principal de tramitación.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0C20FF2C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Los PCs de oficina.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68E9F341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La base de datos de expedientes.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7225EE42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La aplicación de gestión.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34325E87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El sistema de correo electrónico.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0B6120F6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La infraestructura de red.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283A2E86" w14:textId="77777777" w:rsidR="00CC0C90" w:rsidRPr="00444783" w:rsidRDefault="002B0E40" w:rsidP="00026F7E">
      <w:pPr>
        <w:pStyle w:val="Compact"/>
        <w:numPr>
          <w:ilvl w:val="0"/>
          <w:numId w:val="2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La sala de equipos.</w:t>
      </w:r>
    </w:p>
    <w:p w14:paraId="5B178426" w14:textId="3AF99C71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Estos activos fueron evaluados según los térmi</w:t>
      </w:r>
      <w:r w:rsidRPr="00444783">
        <w:rPr>
          <w:rFonts w:ascii="Georgia" w:hAnsi="Georgia"/>
          <w:sz w:val="22"/>
          <w:szCs w:val="22"/>
          <w:lang w:val="es-MX"/>
        </w:rPr>
        <w:t xml:space="preserve">nos de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Confidencialidad</w:t>
      </w:r>
      <w:r w:rsidRPr="00444783">
        <w:rPr>
          <w:rFonts w:ascii="Georgia" w:hAnsi="Georgia"/>
          <w:sz w:val="22"/>
          <w:szCs w:val="22"/>
          <w:lang w:val="es-MX"/>
        </w:rPr>
        <w:t xml:space="preserve">,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Integridad</w:t>
      </w:r>
      <w:r w:rsidRPr="00444783">
        <w:rPr>
          <w:rFonts w:ascii="Georgia" w:hAnsi="Georgia"/>
          <w:sz w:val="22"/>
          <w:szCs w:val="22"/>
          <w:lang w:val="es-MX"/>
        </w:rPr>
        <w:t xml:space="preserve"> y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Disponibilidad</w:t>
      </w:r>
      <w:r w:rsidRPr="00444783">
        <w:rPr>
          <w:rFonts w:ascii="Georgia" w:hAnsi="Georgia"/>
          <w:sz w:val="22"/>
          <w:szCs w:val="22"/>
          <w:lang w:val="es-MX"/>
        </w:rPr>
        <w:t xml:space="preserve"> (C/I/A), así como su impacto </w:t>
      </w:r>
      <w:r w:rsidR="001055D4" w:rsidRPr="00444783">
        <w:rPr>
          <w:rFonts w:ascii="Georgia" w:hAnsi="Georgia"/>
          <w:sz w:val="22"/>
          <w:szCs w:val="22"/>
          <w:lang w:val="es-MX"/>
        </w:rPr>
        <w:t>potencial</w:t>
      </w:r>
      <w:r w:rsidRPr="00444783">
        <w:rPr>
          <w:rFonts w:ascii="Georgia" w:hAnsi="Georgia"/>
          <w:sz w:val="22"/>
          <w:szCs w:val="22"/>
          <w:lang w:val="es-MX"/>
        </w:rPr>
        <w:t xml:space="preserve"> ante una falla. A continuación, se </w:t>
      </w:r>
      <w:r w:rsidRPr="00444783">
        <w:rPr>
          <w:rFonts w:ascii="Georgia" w:hAnsi="Georgia"/>
          <w:sz w:val="22"/>
          <w:szCs w:val="22"/>
          <w:lang w:val="es-MX"/>
        </w:rPr>
        <w:lastRenderedPageBreak/>
        <w:t xml:space="preserve">muestra la tabla de activos clave elaborada (cada activo fue catalogado por tipo, propietario, ubicación y valorizado en C/I/A y </w:t>
      </w:r>
      <w:r w:rsidRPr="00444783">
        <w:rPr>
          <w:rFonts w:ascii="Georgia" w:hAnsi="Georgia"/>
          <w:sz w:val="22"/>
          <w:szCs w:val="22"/>
          <w:lang w:val="es-MX"/>
        </w:rPr>
        <w:t>nivel de impacto):</w:t>
      </w:r>
    </w:p>
    <w:p w14:paraId="7F71CE7E" w14:textId="7DBC6465" w:rsidR="00026F7E" w:rsidRPr="00444783" w:rsidRDefault="00026F7E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noProof/>
          <w:sz w:val="22"/>
          <w:szCs w:val="22"/>
          <w:lang w:val="es-MX"/>
        </w:rPr>
        <w:drawing>
          <wp:inline distT="0" distB="0" distL="0" distR="0" wp14:anchorId="3030A984" wp14:editId="5EF1CFC3">
            <wp:extent cx="5934075" cy="189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3989" w14:textId="497DF020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Cada activo fue calificado según lo que implicaría su nivel de seguridad. Por ejemplo, el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Servidor</w:t>
      </w:r>
      <w:r w:rsidRPr="00444783">
        <w:rPr>
          <w:rFonts w:ascii="Georgia" w:hAnsi="Georgia"/>
          <w:sz w:val="22"/>
          <w:szCs w:val="22"/>
          <w:lang w:val="es-MX"/>
        </w:rPr>
        <w:t xml:space="preserve"> y la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Base de Datos</w:t>
      </w:r>
      <w:r w:rsidRPr="00444783">
        <w:rPr>
          <w:rFonts w:ascii="Georgia" w:hAnsi="Georgia"/>
          <w:sz w:val="22"/>
          <w:szCs w:val="22"/>
          <w:lang w:val="es-MX"/>
        </w:rPr>
        <w:t xml:space="preserve"> obtuvieron valoraciones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altas</w:t>
      </w:r>
      <w:r w:rsidRPr="00444783">
        <w:rPr>
          <w:rFonts w:ascii="Georgia" w:hAnsi="Georgia"/>
          <w:sz w:val="22"/>
          <w:szCs w:val="22"/>
          <w:lang w:val="es-MX"/>
        </w:rPr>
        <w:t xml:space="preserve"> en C/I/A, dado que contienen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datos sensibles</w:t>
      </w:r>
      <w:r w:rsidRPr="00444783">
        <w:rPr>
          <w:rFonts w:ascii="Georgia" w:hAnsi="Georgia"/>
          <w:sz w:val="22"/>
          <w:szCs w:val="22"/>
          <w:lang w:val="es-MX"/>
        </w:rPr>
        <w:t xml:space="preserve"> y soportan e</w:t>
      </w:r>
      <w:r w:rsidRPr="00444783">
        <w:rPr>
          <w:rFonts w:ascii="Georgia" w:hAnsi="Georgia"/>
          <w:sz w:val="22"/>
          <w:szCs w:val="22"/>
          <w:lang w:val="es-MX"/>
        </w:rPr>
        <w:t xml:space="preserve">l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funcionamiento operativo</w:t>
      </w:r>
      <w:r w:rsidRPr="00444783">
        <w:rPr>
          <w:rFonts w:ascii="Georgia" w:hAnsi="Georgia"/>
          <w:sz w:val="22"/>
          <w:szCs w:val="22"/>
          <w:lang w:val="es-MX"/>
        </w:rPr>
        <w:t xml:space="preserve"> esencial de la unidad.</w:t>
      </w:r>
    </w:p>
    <w:p w14:paraId="5B03029A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En contraste, los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PCs de oficina</w:t>
      </w:r>
      <w:r w:rsidRPr="00444783">
        <w:rPr>
          <w:rFonts w:ascii="Georgia" w:hAnsi="Georgia"/>
          <w:sz w:val="22"/>
          <w:szCs w:val="22"/>
          <w:lang w:val="es-MX"/>
        </w:rPr>
        <w:t xml:space="preserve"> se valoraron como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medios</w:t>
      </w:r>
      <w:r w:rsidRPr="00444783">
        <w:rPr>
          <w:rFonts w:ascii="Georgia" w:hAnsi="Georgia"/>
          <w:sz w:val="22"/>
          <w:szCs w:val="22"/>
          <w:lang w:val="es-MX"/>
        </w:rPr>
        <w:t xml:space="preserve"> en C/I/A, puesto que solo almacenan expedientes de forma temporal y existe un procedimiento sencillo y periódico para reinstalar el sistema íntegro.</w:t>
      </w:r>
    </w:p>
    <w:p w14:paraId="1D87B2E0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Esta valoración aporta los cimientos de las siguientes fases del análisis de riesgos, ya que define claramente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los recursos a proteger</w:t>
      </w:r>
      <w:r w:rsidRPr="00444783">
        <w:rPr>
          <w:rFonts w:ascii="Georgia" w:hAnsi="Georgia"/>
          <w:sz w:val="22"/>
          <w:szCs w:val="22"/>
          <w:lang w:val="es-MX"/>
        </w:rPr>
        <w:t xml:space="preserve"> e identifica cuáles son más críticos en términos de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Confidencialidad, Integridad y Disponibilidad</w:t>
      </w:r>
      <w:r w:rsidRPr="00444783">
        <w:rPr>
          <w:rFonts w:ascii="Georgia" w:hAnsi="Georgia"/>
          <w:sz w:val="22"/>
          <w:szCs w:val="22"/>
          <w:lang w:val="es-MX"/>
        </w:rPr>
        <w:t>.</w:t>
      </w:r>
    </w:p>
    <w:p w14:paraId="79E6088C" w14:textId="77777777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5" w:name="X61a079dcd21390118ec8393c3e8351fa3ba977b"/>
      <w:bookmarkStart w:id="6" w:name="_Toc214294692"/>
      <w:bookmarkEnd w:id="3"/>
      <w:r w:rsidRPr="00444783">
        <w:rPr>
          <w:rFonts w:ascii="Georgia" w:hAnsi="Georgia"/>
          <w:sz w:val="22"/>
          <w:szCs w:val="22"/>
          <w:lang w:val="es-MX"/>
        </w:rPr>
        <w:t>Fase 2: Identificació</w:t>
      </w:r>
      <w:r w:rsidRPr="00444783">
        <w:rPr>
          <w:rFonts w:ascii="Georgia" w:hAnsi="Georgia"/>
          <w:sz w:val="22"/>
          <w:szCs w:val="22"/>
          <w:lang w:val="es-MX"/>
        </w:rPr>
        <w:t>n De Amenazas Y Vulnerabilidades</w:t>
      </w:r>
      <w:bookmarkEnd w:id="6"/>
    </w:p>
    <w:p w14:paraId="08E2E683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Siguiendo la definición de activos que identificamos, generamos escenarios de amenazas para cada activo, una amenaza concreta y una vulnerabilidad. Ente los escenarios considerados lo que desacataron mayormente fueron:</w:t>
      </w:r>
    </w:p>
    <w:p w14:paraId="03B1E89D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Ataq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ues de ransomware:</w:t>
      </w:r>
      <w:r w:rsidRPr="00444783">
        <w:rPr>
          <w:rFonts w:ascii="Georgia" w:hAnsi="Georgia"/>
          <w:sz w:val="22"/>
          <w:szCs w:val="22"/>
          <w:lang w:val="es-MX"/>
        </w:rPr>
        <w:t xml:space="preserve"> cifrado malicioso de expedientes o sistemas críticos.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5B358B47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Acceso no autorizado a expedientes:</w:t>
      </w:r>
      <w:r w:rsidRPr="00444783">
        <w:rPr>
          <w:rFonts w:ascii="Georgia" w:hAnsi="Georgia"/>
          <w:sz w:val="22"/>
          <w:szCs w:val="22"/>
          <w:lang w:val="es-MX"/>
        </w:rPr>
        <w:t xml:space="preserve"> intrusiones internas o externas a la base de datos.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302CFE22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Interrupción del servicio:</w:t>
      </w:r>
      <w:r w:rsidRPr="00444783">
        <w:rPr>
          <w:rFonts w:ascii="Georgia" w:hAnsi="Georgia"/>
          <w:sz w:val="22"/>
          <w:szCs w:val="22"/>
          <w:lang w:val="es-MX"/>
        </w:rPr>
        <w:t xml:space="preserve"> </w:t>
      </w:r>
      <w:r w:rsidRPr="00444783">
        <w:rPr>
          <w:rFonts w:ascii="Georgia" w:hAnsi="Georgia"/>
          <w:sz w:val="22"/>
          <w:szCs w:val="22"/>
          <w:lang w:val="es-MX"/>
        </w:rPr>
        <w:t>fallos de conexión a Internet o problemas en la red local.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491E21F0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lastRenderedPageBreak/>
        <w:t>Pérdida o fuga de información vía APIs externas:</w:t>
      </w:r>
      <w:r w:rsidRPr="00444783">
        <w:rPr>
          <w:rFonts w:ascii="Georgia" w:hAnsi="Georgia"/>
          <w:sz w:val="22"/>
          <w:szCs w:val="22"/>
          <w:lang w:val="es-MX"/>
        </w:rPr>
        <w:t xml:space="preserve"> por ejemplo, exposición de datos durante interacciones con el archivo central.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2408C7E2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Manipulación o alteración de datos de tramitaciones:</w:t>
      </w:r>
      <w:r w:rsidRPr="00444783">
        <w:rPr>
          <w:rFonts w:ascii="Georgia" w:hAnsi="Georgia"/>
          <w:sz w:val="22"/>
          <w:szCs w:val="22"/>
          <w:lang w:val="es-MX"/>
        </w:rPr>
        <w:t xml:space="preserve"> cambios maliciosos en expedientes abiertos o cerrados.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7FE8FED1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Errores de configuración en servidores o bases de datos:</w:t>
      </w:r>
      <w:r w:rsidRPr="00444783">
        <w:rPr>
          <w:rFonts w:ascii="Georgia" w:hAnsi="Georgia"/>
          <w:sz w:val="22"/>
          <w:szCs w:val="22"/>
          <w:lang w:val="es-MX"/>
        </w:rPr>
        <w:t xml:space="preserve"> desbordamientos, parches faltantes o servicios inseguros.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28849056" w14:textId="77777777" w:rsidR="00CC0C90" w:rsidRPr="00444783" w:rsidRDefault="002B0E40" w:rsidP="00026F7E">
      <w:pPr>
        <w:pStyle w:val="Compact"/>
        <w:numPr>
          <w:ilvl w:val="0"/>
          <w:numId w:val="3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Saturación por picos de carga o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 xml:space="preserve"> ataques DDoS:</w:t>
      </w:r>
      <w:r w:rsidRPr="00444783">
        <w:rPr>
          <w:rFonts w:ascii="Georgia" w:hAnsi="Georgia"/>
          <w:sz w:val="22"/>
          <w:szCs w:val="22"/>
          <w:lang w:val="es-MX"/>
        </w:rPr>
        <w:t xml:space="preserve"> sobrecarga del enlace ADSL o del servidor web.</w:t>
      </w:r>
    </w:p>
    <w:p w14:paraId="00A20930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En cada escenario se evalúa la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probabilidad</w:t>
      </w:r>
      <w:r w:rsidRPr="00444783">
        <w:rPr>
          <w:rFonts w:ascii="Georgia" w:hAnsi="Georgia"/>
          <w:sz w:val="22"/>
          <w:szCs w:val="22"/>
          <w:lang w:val="es-MX"/>
        </w:rPr>
        <w:t xml:space="preserve"> en una escala del 1 al 5 y el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impacto</w:t>
      </w:r>
      <w:r w:rsidRPr="00444783">
        <w:rPr>
          <w:rFonts w:ascii="Georgia" w:hAnsi="Georgia"/>
          <w:sz w:val="22"/>
          <w:szCs w:val="22"/>
          <w:lang w:val="es-MX"/>
        </w:rPr>
        <w:t xml:space="preserve"> percibido en el negocio. Esto permite calcular el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puntaje de riesgo</w:t>
      </w:r>
      <w:r w:rsidRPr="00444783">
        <w:rPr>
          <w:rFonts w:ascii="Georgia" w:hAnsi="Georgia"/>
          <w:sz w:val="22"/>
          <w:szCs w:val="22"/>
          <w:lang w:val="es-MX"/>
        </w:rPr>
        <w:t xml:space="preserve"> (Probabilidad × Impacto) y asignarle una cal</w:t>
      </w:r>
      <w:r w:rsidRPr="00444783">
        <w:rPr>
          <w:rFonts w:ascii="Georgia" w:hAnsi="Georgia"/>
          <w:sz w:val="22"/>
          <w:szCs w:val="22"/>
          <w:lang w:val="es-MX"/>
        </w:rPr>
        <w:t>ificación cualitativa.</w:t>
      </w:r>
    </w:p>
    <w:p w14:paraId="63473706" w14:textId="05982DE9" w:rsidR="00CC0C90" w:rsidRPr="00444783" w:rsidRDefault="00026F7E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noProof/>
          <w:sz w:val="22"/>
          <w:szCs w:val="22"/>
          <w:lang w:val="es-MX"/>
        </w:rPr>
        <w:drawing>
          <wp:inline distT="0" distB="0" distL="0" distR="0" wp14:anchorId="016B210B" wp14:editId="230FE8ED">
            <wp:extent cx="5934075" cy="1400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D10D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Por ejemplo, en el Escenario 1 "Infección por malware" en los PCs, una probabilidad media de 3 e impacto de negocio siendo 2 resultan en un riesgo de 6 con el cualitativo siendo Medio. Además, se docum</w:t>
      </w:r>
      <w:r w:rsidRPr="00444783">
        <w:rPr>
          <w:rFonts w:ascii="Georgia" w:hAnsi="Georgia"/>
          <w:sz w:val="22"/>
          <w:szCs w:val="22"/>
          <w:lang w:val="es-MX"/>
        </w:rPr>
        <w:t xml:space="preserve">entan los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controles existentes</w:t>
      </w:r>
      <w:r w:rsidRPr="00444783">
        <w:rPr>
          <w:rFonts w:ascii="Georgia" w:hAnsi="Georgia"/>
          <w:sz w:val="22"/>
          <w:szCs w:val="22"/>
          <w:lang w:val="es-MX"/>
        </w:rPr>
        <w:t xml:space="preserve"> y se proponen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controles recomendados</w:t>
      </w:r>
      <w:r w:rsidRPr="00444783">
        <w:rPr>
          <w:rFonts w:ascii="Georgia" w:hAnsi="Georgia"/>
          <w:sz w:val="22"/>
          <w:szCs w:val="22"/>
          <w:lang w:val="es-MX"/>
        </w:rPr>
        <w:t xml:space="preserve"> para mitigar cada vulnerabilidad.</w:t>
      </w:r>
    </w:p>
    <w:p w14:paraId="0C5EA5EF" w14:textId="77777777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7" w:name="Xf02615bcc0cb577cd73da3978c1e074e8c40faa"/>
      <w:bookmarkStart w:id="8" w:name="_Toc214294693"/>
      <w:bookmarkEnd w:id="5"/>
      <w:r w:rsidRPr="00444783">
        <w:rPr>
          <w:rFonts w:ascii="Georgia" w:hAnsi="Georgia"/>
          <w:sz w:val="22"/>
          <w:szCs w:val="22"/>
          <w:lang w:val="es-MX"/>
        </w:rPr>
        <w:t>Fase 3: Selección De Mitigaciones Y Controles</w:t>
      </w:r>
      <w:bookmarkEnd w:id="8"/>
    </w:p>
    <w:p w14:paraId="26107CDF" w14:textId="49C837C3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Al revisar los riegos identificados de cada activo podemos definir estrategias de tratamiento según el riesg</w:t>
      </w:r>
      <w:r w:rsidRPr="00444783">
        <w:rPr>
          <w:rFonts w:ascii="Georgia" w:hAnsi="Georgia"/>
          <w:sz w:val="22"/>
          <w:szCs w:val="22"/>
          <w:lang w:val="es-MX"/>
        </w:rPr>
        <w:t xml:space="preserve">o </w:t>
      </w:r>
      <w:r w:rsidR="001055D4" w:rsidRPr="00444783">
        <w:rPr>
          <w:rFonts w:ascii="Georgia" w:hAnsi="Georgia"/>
          <w:sz w:val="22"/>
          <w:szCs w:val="22"/>
          <w:lang w:val="es-MX"/>
        </w:rPr>
        <w:t>aceptable</w:t>
      </w:r>
      <w:r w:rsidRPr="00444783">
        <w:rPr>
          <w:rFonts w:ascii="Georgia" w:hAnsi="Georgia"/>
          <w:sz w:val="22"/>
          <w:szCs w:val="22"/>
          <w:lang w:val="es-MX"/>
        </w:rPr>
        <w:t xml:space="preserve"> y costos asociados. </w:t>
      </w:r>
      <w:r w:rsidR="001055D4" w:rsidRPr="00444783">
        <w:rPr>
          <w:rFonts w:ascii="Georgia" w:hAnsi="Georgia"/>
          <w:sz w:val="22"/>
          <w:szCs w:val="22"/>
          <w:lang w:val="es-MX"/>
        </w:rPr>
        <w:t>Siguiendo</w:t>
      </w:r>
      <w:r w:rsidRPr="00444783">
        <w:rPr>
          <w:rFonts w:ascii="Georgia" w:hAnsi="Georgia"/>
          <w:sz w:val="22"/>
          <w:szCs w:val="22"/>
          <w:lang w:val="es-MX"/>
        </w:rPr>
        <w:t xml:space="preserve"> las definiciones de conceptos estrategias de riegos mitigados como indica la </w:t>
      </w:r>
      <w:r w:rsidR="001055D4" w:rsidRPr="00444783">
        <w:rPr>
          <w:rFonts w:ascii="Georgia" w:hAnsi="Georgia"/>
          <w:sz w:val="22"/>
          <w:szCs w:val="22"/>
          <w:lang w:val="es-MX"/>
        </w:rPr>
        <w:t>página</w:t>
      </w:r>
      <w:r w:rsidRPr="00444783">
        <w:rPr>
          <w:rFonts w:ascii="Georgia" w:hAnsi="Georgia"/>
          <w:sz w:val="22"/>
          <w:szCs w:val="22"/>
          <w:lang w:val="es-MX"/>
        </w:rPr>
        <w:t xml:space="preserve"> (DataGuard, 2023) tenemos 4 tipos de Estrategias:</w:t>
      </w:r>
    </w:p>
    <w:p w14:paraId="61932F95" w14:textId="77777777" w:rsidR="00CC0C90" w:rsidRPr="00444783" w:rsidRDefault="002B0E40" w:rsidP="00026F7E">
      <w:pPr>
        <w:pStyle w:val="Compact"/>
        <w:numPr>
          <w:ilvl w:val="0"/>
          <w:numId w:val="4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Evitar:</w:t>
      </w:r>
      <w:r w:rsidRPr="00444783">
        <w:rPr>
          <w:rFonts w:ascii="Georgia" w:hAnsi="Georgia"/>
          <w:sz w:val="22"/>
          <w:szCs w:val="22"/>
          <w:lang w:val="es-MX"/>
        </w:rPr>
        <w:t xml:space="preserve"> eliminar la causa del riesgo (por ejemplo, desactivar una funcionalidad </w:t>
      </w:r>
      <w:r w:rsidRPr="00444783">
        <w:rPr>
          <w:rFonts w:ascii="Georgia" w:hAnsi="Georgia"/>
          <w:sz w:val="22"/>
          <w:szCs w:val="22"/>
          <w:lang w:val="es-MX"/>
        </w:rPr>
        <w:t>no esencial vulnerable).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66954649" w14:textId="77777777" w:rsidR="00CC0C90" w:rsidRPr="00444783" w:rsidRDefault="002B0E40" w:rsidP="00026F7E">
      <w:pPr>
        <w:pStyle w:val="Compact"/>
        <w:numPr>
          <w:ilvl w:val="0"/>
          <w:numId w:val="4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lastRenderedPageBreak/>
        <w:t>Reducir:</w:t>
      </w:r>
      <w:r w:rsidRPr="00444783">
        <w:rPr>
          <w:rFonts w:ascii="Georgia" w:hAnsi="Georgia"/>
          <w:sz w:val="22"/>
          <w:szCs w:val="22"/>
          <w:lang w:val="es-MX"/>
        </w:rPr>
        <w:t xml:space="preserve"> implementar controles para disminuir probabilidad o impacto (p.ej. reforzar autenticación, cifrado, copias de seguridad).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07B65296" w14:textId="77777777" w:rsidR="00CC0C90" w:rsidRPr="00444783" w:rsidRDefault="002B0E40" w:rsidP="00026F7E">
      <w:pPr>
        <w:pStyle w:val="Compact"/>
        <w:numPr>
          <w:ilvl w:val="0"/>
          <w:numId w:val="4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Transferir:</w:t>
      </w:r>
      <w:r w:rsidRPr="00444783">
        <w:rPr>
          <w:rFonts w:ascii="Georgia" w:hAnsi="Georgia"/>
          <w:sz w:val="22"/>
          <w:szCs w:val="22"/>
          <w:lang w:val="es-MX"/>
        </w:rPr>
        <w:t xml:space="preserve"> asignar el riesgo a terceros (por ejemplo, contratar seguro o delegar servicio a un pr</w:t>
      </w:r>
      <w:r w:rsidRPr="00444783">
        <w:rPr>
          <w:rFonts w:ascii="Georgia" w:hAnsi="Georgia"/>
          <w:sz w:val="22"/>
          <w:szCs w:val="22"/>
          <w:lang w:val="es-MX"/>
        </w:rPr>
        <w:t>oveedor con garantía de servicio).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788B05D4" w14:textId="77777777" w:rsidR="00CC0C90" w:rsidRPr="00444783" w:rsidRDefault="002B0E40" w:rsidP="00026F7E">
      <w:pPr>
        <w:pStyle w:val="Compact"/>
        <w:numPr>
          <w:ilvl w:val="0"/>
          <w:numId w:val="4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Aceptar:</w:t>
      </w:r>
      <w:r w:rsidRPr="00444783">
        <w:rPr>
          <w:rFonts w:ascii="Georgia" w:hAnsi="Georgia"/>
          <w:sz w:val="22"/>
          <w:szCs w:val="22"/>
          <w:lang w:val="es-MX"/>
        </w:rPr>
        <w:t xml:space="preserve"> asumir el riesgo cuando sea leve o el costo de mitigarlo desproporcionado.</w:t>
      </w:r>
    </w:p>
    <w:p w14:paraId="6DB3397E" w14:textId="12253501" w:rsidR="00026F7E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Estas opciones se anotaron en la matriz como “Estrategia de Mitigación” para cada escenario. Por ejemplo, ante riesgos altos se priorizó</w:t>
      </w:r>
      <w:r w:rsidRPr="00444783">
        <w:rPr>
          <w:rFonts w:ascii="Georgia" w:hAnsi="Georgia"/>
          <w:sz w:val="22"/>
          <w:szCs w:val="22"/>
          <w:lang w:val="es-MX"/>
        </w:rPr>
        <w:t xml:space="preserve"> reducir (mejorar controles) o evitar (modificar procesos), mientras que riesgos menores se podrían aceptar o monitorizar pasivamente.</w:t>
      </w:r>
    </w:p>
    <w:p w14:paraId="2AE88758" w14:textId="3CAB493B" w:rsidR="00026F7E" w:rsidRPr="00444783" w:rsidRDefault="00026F7E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noProof/>
          <w:sz w:val="22"/>
          <w:szCs w:val="22"/>
          <w:lang w:val="es-MX"/>
        </w:rPr>
        <w:drawing>
          <wp:inline distT="0" distB="0" distL="0" distR="0" wp14:anchorId="3BCB9862" wp14:editId="68C08495">
            <wp:extent cx="5939790" cy="3196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A8D4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Con las estrategias definidas, se enlistaron los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controles a aplicar</w:t>
      </w:r>
      <w:r w:rsidRPr="00444783">
        <w:rPr>
          <w:rFonts w:ascii="Georgia" w:hAnsi="Georgia"/>
          <w:sz w:val="22"/>
          <w:szCs w:val="22"/>
          <w:lang w:val="es-MX"/>
        </w:rPr>
        <w:t xml:space="preserve"> necesarios. Entre lo</w:t>
      </w:r>
      <w:r w:rsidRPr="00444783">
        <w:rPr>
          <w:rFonts w:ascii="Georgia" w:hAnsi="Georgia"/>
          <w:sz w:val="22"/>
          <w:szCs w:val="22"/>
          <w:lang w:val="es-MX"/>
        </w:rPr>
        <w:t>s controles recomendados destacan:</w:t>
      </w:r>
    </w:p>
    <w:p w14:paraId="670F9552" w14:textId="77777777" w:rsidR="00CC0C90" w:rsidRPr="00444783" w:rsidRDefault="002B0E40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Autenticación multifactor (MFA):</w:t>
      </w:r>
      <w:r w:rsidRPr="00444783">
        <w:rPr>
          <w:rFonts w:ascii="Georgia" w:hAnsi="Georgia"/>
          <w:sz w:val="22"/>
          <w:szCs w:val="22"/>
          <w:lang w:val="es-MX"/>
        </w:rPr>
        <w:t xml:space="preserve"> fortalece el acceso a sistemas críticos.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5BE04F7E" w14:textId="0CB9C3D6" w:rsidR="00CC0C90" w:rsidRPr="00444783" w:rsidRDefault="001055D4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Mejoramiento</w:t>
      </w:r>
      <w:r w:rsidR="002B0E40" w:rsidRPr="00444783">
        <w:rPr>
          <w:rFonts w:ascii="Georgia" w:hAnsi="Georgia"/>
          <w:b/>
          <w:bCs/>
          <w:sz w:val="22"/>
          <w:szCs w:val="22"/>
          <w:lang w:val="es-MX"/>
        </w:rPr>
        <w:t xml:space="preserve"> de servidores:</w:t>
      </w:r>
      <w:r w:rsidR="002B0E40" w:rsidRPr="00444783">
        <w:rPr>
          <w:rFonts w:ascii="Georgia" w:hAnsi="Georgia"/>
          <w:sz w:val="22"/>
          <w:szCs w:val="22"/>
          <w:lang w:val="es-MX"/>
        </w:rPr>
        <w:t xml:space="preserve"> deshabilitar servicios innecesarios, aplicar parches y configuraciones seguras con </w:t>
      </w:r>
      <w:r w:rsidRPr="00444783">
        <w:rPr>
          <w:rFonts w:ascii="Georgia" w:hAnsi="Georgia"/>
          <w:sz w:val="22"/>
          <w:szCs w:val="22"/>
          <w:lang w:val="es-MX"/>
        </w:rPr>
        <w:t>duplicación</w:t>
      </w:r>
      <w:r w:rsidR="002B0E40" w:rsidRPr="00444783">
        <w:rPr>
          <w:rFonts w:ascii="Georgia" w:hAnsi="Georgia"/>
          <w:sz w:val="22"/>
          <w:szCs w:val="22"/>
          <w:lang w:val="es-MX"/>
        </w:rPr>
        <w:t xml:space="preserve"> de datos.</w:t>
      </w:r>
      <w:r w:rsidR="002B0E40" w:rsidRPr="00444783">
        <w:rPr>
          <w:rFonts w:ascii="Georgia" w:hAnsi="Georgia"/>
          <w:sz w:val="22"/>
          <w:szCs w:val="22"/>
          <w:lang w:val="es-MX"/>
        </w:rPr>
        <w:br/>
      </w:r>
    </w:p>
    <w:p w14:paraId="47567368" w14:textId="77777777" w:rsidR="00CC0C90" w:rsidRPr="00444783" w:rsidRDefault="002B0E40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lastRenderedPageBreak/>
        <w:t>Implementaci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ón sistema de monitoreo centralizado:</w:t>
      </w:r>
      <w:r w:rsidRPr="00444783">
        <w:rPr>
          <w:rFonts w:ascii="Georgia" w:hAnsi="Georgia"/>
          <w:sz w:val="22"/>
          <w:szCs w:val="22"/>
          <w:lang w:val="es-MX"/>
        </w:rPr>
        <w:t xml:space="preserve"> para detectar incidentes en tiempo real.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5A96466E" w14:textId="77777777" w:rsidR="00CC0C90" w:rsidRPr="00444783" w:rsidRDefault="002B0E40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Cifrado de datos en tránsito y reposo:</w:t>
      </w:r>
      <w:r w:rsidRPr="00444783">
        <w:rPr>
          <w:rFonts w:ascii="Georgia" w:hAnsi="Georgia"/>
          <w:sz w:val="22"/>
          <w:szCs w:val="22"/>
          <w:lang w:val="es-MX"/>
        </w:rPr>
        <w:t xml:space="preserve"> proteger información confidencial en la base de datos y comunicaciones.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5218C825" w14:textId="77777777" w:rsidR="00CC0C90" w:rsidRPr="00444783" w:rsidRDefault="002B0E40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Backups periódicos probados:</w:t>
      </w:r>
      <w:r w:rsidRPr="00444783">
        <w:rPr>
          <w:rFonts w:ascii="Georgia" w:hAnsi="Georgia"/>
          <w:sz w:val="22"/>
          <w:szCs w:val="22"/>
          <w:lang w:val="es-MX"/>
        </w:rPr>
        <w:t xml:space="preserve"> realizar copias de seguridad locale</w:t>
      </w:r>
      <w:r w:rsidRPr="00444783">
        <w:rPr>
          <w:rFonts w:ascii="Georgia" w:hAnsi="Georgia"/>
          <w:sz w:val="22"/>
          <w:szCs w:val="22"/>
          <w:lang w:val="es-MX"/>
        </w:rPr>
        <w:t>s y en ubicaciones remotas y verificar su restauración.</w:t>
      </w:r>
      <w:r w:rsidRPr="00444783">
        <w:rPr>
          <w:rFonts w:ascii="Georgia" w:hAnsi="Georgia"/>
          <w:sz w:val="22"/>
          <w:szCs w:val="22"/>
          <w:lang w:val="es-MX"/>
        </w:rPr>
        <w:br/>
      </w:r>
    </w:p>
    <w:p w14:paraId="1BC319A5" w14:textId="77777777" w:rsidR="00CC0C90" w:rsidRPr="00444783" w:rsidRDefault="002B0E40" w:rsidP="00026F7E">
      <w:pPr>
        <w:pStyle w:val="Compact"/>
        <w:numPr>
          <w:ilvl w:val="0"/>
          <w:numId w:val="5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Validación y sanitización de datos en APIs:</w:t>
      </w:r>
      <w:r w:rsidRPr="00444783">
        <w:rPr>
          <w:rFonts w:ascii="Georgia" w:hAnsi="Georgia"/>
          <w:sz w:val="22"/>
          <w:szCs w:val="22"/>
          <w:lang w:val="es-MX"/>
        </w:rPr>
        <w:t xml:space="preserve"> proteger integraciones con el archivo central.</w:t>
      </w:r>
      <w:r w:rsidRPr="00444783">
        <w:rPr>
          <w:rFonts w:ascii="Georgia" w:hAnsi="Georgia"/>
          <w:sz w:val="22"/>
          <w:szCs w:val="22"/>
          <w:lang w:val="es-MX"/>
        </w:rPr>
        <w:br/>
        <w:t>Algunos controles ya existían (por ejemplo, firewall perimetral, autenticación básica), otros se propusieron</w:t>
      </w:r>
      <w:r w:rsidRPr="00444783">
        <w:rPr>
          <w:rFonts w:ascii="Georgia" w:hAnsi="Georgia"/>
          <w:sz w:val="22"/>
          <w:szCs w:val="22"/>
          <w:lang w:val="es-MX"/>
        </w:rPr>
        <w:t>. Estos controles se registraron en la matriz como “Controles Aplicados” y también se marcó su estado riegos residual en la etapa final.</w:t>
      </w:r>
    </w:p>
    <w:p w14:paraId="26BB9F7E" w14:textId="77777777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9" w:name="Xbc1bbdd30ba5532773355669306468cb46f4158"/>
      <w:bookmarkStart w:id="10" w:name="_Toc214294694"/>
      <w:bookmarkEnd w:id="7"/>
      <w:r w:rsidRPr="00444783">
        <w:rPr>
          <w:rFonts w:ascii="Georgia" w:hAnsi="Georgia"/>
          <w:sz w:val="22"/>
          <w:szCs w:val="22"/>
          <w:lang w:val="es-MX"/>
        </w:rPr>
        <w:t>Fase 4: Evaluación Del Riesgo Residual Y Plan De Acción</w:t>
      </w:r>
      <w:bookmarkEnd w:id="10"/>
    </w:p>
    <w:p w14:paraId="06E2625E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Tras planificar la aplicación de los controles recomendados, se</w:t>
      </w:r>
      <w:r w:rsidRPr="00444783">
        <w:rPr>
          <w:rFonts w:ascii="Georgia" w:hAnsi="Georgia"/>
          <w:sz w:val="22"/>
          <w:szCs w:val="22"/>
          <w:lang w:val="es-MX"/>
        </w:rPr>
        <w:t xml:space="preserve"> estimó el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nivel de riesgo residual</w:t>
      </w:r>
      <w:r w:rsidRPr="00444783">
        <w:rPr>
          <w:rFonts w:ascii="Georgia" w:hAnsi="Georgia"/>
          <w:sz w:val="22"/>
          <w:szCs w:val="22"/>
          <w:lang w:val="es-MX"/>
        </w:rPr>
        <w:t xml:space="preserve"> para cada escenario, recalculando la probabilidad e impacto asumibles con las salvaguardas propuestas. Se llenó la columna “Nivel de Riesgo Residual” en la matriz final.</w:t>
      </w:r>
    </w:p>
    <w:p w14:paraId="35E46F77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En la mayoría de los casos, los riesgos inicialmen</w:t>
      </w:r>
      <w:r w:rsidRPr="00444783">
        <w:rPr>
          <w:rFonts w:ascii="Georgia" w:hAnsi="Georgia"/>
          <w:sz w:val="22"/>
          <w:szCs w:val="22"/>
          <w:lang w:val="es-MX"/>
        </w:rPr>
        <w:t>te altos o medios pasaron a niveles medios o bajos. Por ejemplo, instalando antivirus y políticas USB adecuadas, el riesgo de malware en PCs (Escenario 1) baja a “Bajo”. Este proceso de revisión confirma que los controles mitigatorios son efectivos en teor</w:t>
      </w:r>
      <w:r w:rsidRPr="00444783">
        <w:rPr>
          <w:rFonts w:ascii="Georgia" w:hAnsi="Georgia"/>
          <w:sz w:val="22"/>
          <w:szCs w:val="22"/>
          <w:lang w:val="es-MX"/>
        </w:rPr>
        <w:t>ía, aunque debe validarse en la práctica.</w:t>
      </w:r>
    </w:p>
    <w:p w14:paraId="1794EE5E" w14:textId="02B84206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Para asegurar el seguimiento, a cada control o grupo de medidas se asignó un </w:t>
      </w:r>
      <w:r w:rsidR="001055D4" w:rsidRPr="00444783">
        <w:rPr>
          <w:rFonts w:ascii="Georgia" w:hAnsi="Georgia"/>
          <w:b/>
          <w:bCs/>
          <w:sz w:val="22"/>
          <w:szCs w:val="22"/>
          <w:lang w:val="es-MX"/>
        </w:rPr>
        <w:t>responsable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 xml:space="preserve"> encargado</w:t>
      </w:r>
      <w:r w:rsidRPr="00444783">
        <w:rPr>
          <w:rFonts w:ascii="Georgia" w:hAnsi="Georgia"/>
          <w:sz w:val="22"/>
          <w:szCs w:val="22"/>
          <w:lang w:val="es-MX"/>
        </w:rPr>
        <w:t xml:space="preserve"> (por ejemplo, administrador de sistemas, jefe de TI, equipo de desarrollo, seguridad física) y se fijó una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fecha de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 xml:space="preserve"> revisión</w:t>
      </w:r>
      <w:r w:rsidRPr="00444783">
        <w:rPr>
          <w:rFonts w:ascii="Georgia" w:hAnsi="Georgia"/>
          <w:sz w:val="22"/>
          <w:szCs w:val="22"/>
          <w:lang w:val="es-MX"/>
        </w:rPr>
        <w:t xml:space="preserve"> objetivo. Esto genera un cronograma de implementación y seguimiento continuo. En la Matriz final (Matriz de Estrategias de Mitigación y Riesgo Residual) se documentaron las columnas de “</w:t>
      </w:r>
      <w:r w:rsidR="001055D4" w:rsidRPr="00444783">
        <w:rPr>
          <w:rFonts w:ascii="Georgia" w:hAnsi="Georgia"/>
          <w:sz w:val="22"/>
          <w:szCs w:val="22"/>
          <w:lang w:val="es-MX"/>
        </w:rPr>
        <w:t>responsable</w:t>
      </w:r>
      <w:r w:rsidRPr="00444783">
        <w:rPr>
          <w:rFonts w:ascii="Georgia" w:hAnsi="Georgia"/>
          <w:sz w:val="22"/>
          <w:szCs w:val="22"/>
          <w:lang w:val="es-MX"/>
        </w:rPr>
        <w:t>” y “Fecha de Revisión” junto a cada medida. De e</w:t>
      </w:r>
      <w:r w:rsidRPr="00444783">
        <w:rPr>
          <w:rFonts w:ascii="Georgia" w:hAnsi="Georgia"/>
          <w:sz w:val="22"/>
          <w:szCs w:val="22"/>
          <w:lang w:val="es-MX"/>
        </w:rPr>
        <w:t>sta manera, el ciclo de OCTAVE-S concluye garantizando que los resultados sean accionables y auditables.</w:t>
      </w:r>
    </w:p>
    <w:p w14:paraId="7D270F31" w14:textId="77777777" w:rsidR="00026F7E" w:rsidRPr="00444783" w:rsidRDefault="00026F7E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11" w:name="conclusiones"/>
      <w:bookmarkStart w:id="12" w:name="_Toc214294695"/>
      <w:bookmarkEnd w:id="9"/>
      <w:r w:rsidRPr="00444783">
        <w:rPr>
          <w:rFonts w:ascii="Georgia" w:hAnsi="Georgia"/>
          <w:noProof/>
          <w:sz w:val="22"/>
          <w:szCs w:val="22"/>
          <w:lang w:val="es-MX"/>
        </w:rPr>
        <w:lastRenderedPageBreak/>
        <w:drawing>
          <wp:inline distT="0" distB="0" distL="0" distR="0" wp14:anchorId="749D7A92" wp14:editId="5032EDD0">
            <wp:extent cx="593979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</w:p>
    <w:p w14:paraId="7771ADC2" w14:textId="66238EB8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bookmarkStart w:id="13" w:name="_Toc214294696"/>
      <w:r w:rsidRPr="00444783">
        <w:rPr>
          <w:rFonts w:ascii="Georgia" w:hAnsi="Georgia"/>
          <w:sz w:val="22"/>
          <w:szCs w:val="22"/>
          <w:lang w:val="es-MX"/>
        </w:rPr>
        <w:t>Conclusiones</w:t>
      </w:r>
      <w:bookmarkEnd w:id="13"/>
    </w:p>
    <w:p w14:paraId="5F23F09F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La aplicación de la metodología OCTAVE proporciona un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análisis de riesgos completo y alineado con buenas prácticas</w:t>
      </w:r>
      <w:r w:rsidRPr="00444783">
        <w:rPr>
          <w:rFonts w:ascii="Georgia" w:hAnsi="Georgia"/>
          <w:sz w:val="22"/>
          <w:szCs w:val="22"/>
          <w:lang w:val="es-MX"/>
        </w:rPr>
        <w:t xml:space="preserve"> en el contexto de la tramitación electrónica municipal. En particular, permitió:</w:t>
      </w:r>
    </w:p>
    <w:p w14:paraId="00D2FB6D" w14:textId="23037793" w:rsidR="00CC0C90" w:rsidRPr="00444783" w:rsidRDefault="002B0E40" w:rsidP="00026F7E">
      <w:pPr>
        <w:pStyle w:val="Compact"/>
        <w:numPr>
          <w:ilvl w:val="0"/>
          <w:numId w:val="6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Identificar con claridad los activos críticos</w:t>
      </w:r>
      <w:r w:rsidRPr="00444783">
        <w:rPr>
          <w:rFonts w:ascii="Georgia" w:hAnsi="Georgia"/>
          <w:sz w:val="22"/>
          <w:szCs w:val="22"/>
          <w:lang w:val="es-MX"/>
        </w:rPr>
        <w:t xml:space="preserve"> </w:t>
      </w:r>
      <w:r w:rsidRPr="00444783">
        <w:rPr>
          <w:rFonts w:ascii="Georgia" w:hAnsi="Georgia"/>
          <w:sz w:val="22"/>
          <w:szCs w:val="22"/>
          <w:lang w:val="es-MX"/>
        </w:rPr>
        <w:t>(datos, sistemas e infraestructura esenciales para la continuidad del servicio).</w:t>
      </w:r>
    </w:p>
    <w:p w14:paraId="39043B25" w14:textId="45D1F727" w:rsidR="00CC0C90" w:rsidRPr="00444783" w:rsidRDefault="002B0E40" w:rsidP="00026F7E">
      <w:pPr>
        <w:pStyle w:val="Compact"/>
        <w:numPr>
          <w:ilvl w:val="0"/>
          <w:numId w:val="6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Evaluar amenazas y vulnerabilidades operacionales relevantes</w:t>
      </w:r>
      <w:r w:rsidRPr="00444783">
        <w:rPr>
          <w:rFonts w:ascii="Georgia" w:hAnsi="Georgia"/>
          <w:sz w:val="22"/>
          <w:szCs w:val="22"/>
          <w:lang w:val="es-MX"/>
        </w:rPr>
        <w:t xml:space="preserve"> de manera estructurada, vinculando cada amenaza a activos específicos.</w:t>
      </w:r>
    </w:p>
    <w:p w14:paraId="725DDD45" w14:textId="233866F1" w:rsidR="00CC0C90" w:rsidRPr="00444783" w:rsidRDefault="002B0E40" w:rsidP="00026F7E">
      <w:pPr>
        <w:pStyle w:val="Compact"/>
        <w:numPr>
          <w:ilvl w:val="0"/>
          <w:numId w:val="6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Determinar objetivamente niveles de riesg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o iniciales</w:t>
      </w:r>
      <w:r w:rsidRPr="00444783">
        <w:rPr>
          <w:rFonts w:ascii="Georgia" w:hAnsi="Georgia"/>
          <w:sz w:val="22"/>
          <w:szCs w:val="22"/>
          <w:lang w:val="es-MX"/>
        </w:rPr>
        <w:t xml:space="preserve"> mediante matrices de probabilidad e impacto, priorizando los riesgos más significativos.</w:t>
      </w:r>
    </w:p>
    <w:p w14:paraId="15FE9BC7" w14:textId="3C124045" w:rsidR="00CC0C90" w:rsidRPr="00444783" w:rsidRDefault="002B0E40" w:rsidP="00026F7E">
      <w:pPr>
        <w:pStyle w:val="Compact"/>
        <w:numPr>
          <w:ilvl w:val="0"/>
          <w:numId w:val="6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Proponer controles enfocados en riesgos altos</w:t>
      </w:r>
      <w:r w:rsidRPr="00444783">
        <w:rPr>
          <w:rFonts w:ascii="Georgia" w:hAnsi="Georgia"/>
          <w:sz w:val="22"/>
          <w:szCs w:val="22"/>
          <w:lang w:val="es-MX"/>
        </w:rPr>
        <w:t xml:space="preserve"> o críticos (autenticación multifactor, copias de seguridad, auditorías, cifrado, etc.), siguiendo marcos de </w:t>
      </w:r>
      <w:r w:rsidRPr="00444783">
        <w:rPr>
          <w:rFonts w:ascii="Georgia" w:hAnsi="Georgia"/>
          <w:sz w:val="22"/>
          <w:szCs w:val="22"/>
          <w:lang w:val="es-MX"/>
        </w:rPr>
        <w:t>referencia estándares.</w:t>
      </w:r>
    </w:p>
    <w:p w14:paraId="63AAD092" w14:textId="77777777" w:rsidR="00CC0C90" w:rsidRPr="00444783" w:rsidRDefault="002B0E40" w:rsidP="00026F7E">
      <w:pPr>
        <w:pStyle w:val="Compact"/>
        <w:numPr>
          <w:ilvl w:val="0"/>
          <w:numId w:val="6"/>
        </w:numPr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b/>
          <w:bCs/>
          <w:sz w:val="22"/>
          <w:szCs w:val="22"/>
          <w:lang w:val="es-MX"/>
        </w:rPr>
        <w:t>Definir responsables y cronogramas</w:t>
      </w:r>
      <w:r w:rsidRPr="00444783">
        <w:rPr>
          <w:rFonts w:ascii="Georgia" w:hAnsi="Georgia"/>
          <w:sz w:val="22"/>
          <w:szCs w:val="22"/>
          <w:lang w:val="es-MX"/>
        </w:rPr>
        <w:t xml:space="preserve"> que aseguran la implementación práctica de las salvaguardas.</w:t>
      </w:r>
    </w:p>
    <w:p w14:paraId="2B10627B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En resumen, el resultado final es un informe de riesgos </w:t>
      </w:r>
      <w:r w:rsidRPr="00444783">
        <w:rPr>
          <w:rFonts w:ascii="Georgia" w:hAnsi="Georgia"/>
          <w:b/>
          <w:bCs/>
          <w:sz w:val="22"/>
          <w:szCs w:val="22"/>
          <w:lang w:val="es-MX"/>
        </w:rPr>
        <w:t>tangible y trazable</w:t>
      </w:r>
      <w:r w:rsidRPr="00444783">
        <w:rPr>
          <w:rFonts w:ascii="Georgia" w:hAnsi="Georgia"/>
          <w:sz w:val="22"/>
          <w:szCs w:val="22"/>
          <w:lang w:val="es-MX"/>
        </w:rPr>
        <w:t>, listo para servir de base en planes de seguridad, auditoría</w:t>
      </w:r>
      <w:r w:rsidRPr="00444783">
        <w:rPr>
          <w:rFonts w:ascii="Georgia" w:hAnsi="Georgia"/>
          <w:sz w:val="22"/>
          <w:szCs w:val="22"/>
          <w:lang w:val="es-MX"/>
        </w:rPr>
        <w:t>s internas o procesos de cumplimiento normativo.</w:t>
      </w:r>
    </w:p>
    <w:p w14:paraId="285766DF" w14:textId="77777777" w:rsidR="00444783" w:rsidRPr="00444783" w:rsidRDefault="00444783" w:rsidP="00444783">
      <w:pPr>
        <w:pStyle w:val="BodyText"/>
        <w:rPr>
          <w:rFonts w:ascii="Georgia" w:hAnsi="Georgia"/>
          <w:sz w:val="22"/>
          <w:szCs w:val="22"/>
          <w:lang w:val="es-MX"/>
        </w:rPr>
      </w:pPr>
      <w:bookmarkStart w:id="14" w:name="referencias"/>
      <w:bookmarkStart w:id="15" w:name="_Toc214294697"/>
      <w:bookmarkEnd w:id="11"/>
    </w:p>
    <w:p w14:paraId="44B8652C" w14:textId="77777777" w:rsidR="00444783" w:rsidRPr="00444783" w:rsidRDefault="00444783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</w:p>
    <w:p w14:paraId="2E9EE2AD" w14:textId="4394F644" w:rsidR="00CC0C90" w:rsidRPr="00444783" w:rsidRDefault="002B0E40" w:rsidP="00026F7E">
      <w:pPr>
        <w:pStyle w:val="Heading2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Referencias</w:t>
      </w:r>
      <w:bookmarkEnd w:id="15"/>
    </w:p>
    <w:p w14:paraId="206AC018" w14:textId="77777777" w:rsidR="00CC0C90" w:rsidRPr="00444783" w:rsidRDefault="002B0E40" w:rsidP="00026F7E">
      <w:pPr>
        <w:pStyle w:val="FirstParagraph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Caralli, Richard A., Stevens, James F., Young, L. R., &amp; Wilson, W. R. (2007). </w:t>
      </w:r>
      <w:r w:rsidRPr="00444783">
        <w:rPr>
          <w:rFonts w:ascii="Georgia" w:hAnsi="Georgia"/>
          <w:i/>
          <w:iCs/>
          <w:sz w:val="22"/>
          <w:szCs w:val="22"/>
          <w:lang w:val="es-MX"/>
        </w:rPr>
        <w:t>Introducing OCTAVE Allegro: Improving the Information Security Risk Assessment Process</w:t>
      </w:r>
      <w:r w:rsidRPr="00444783">
        <w:rPr>
          <w:rFonts w:ascii="Georgia" w:hAnsi="Georgia"/>
          <w:sz w:val="22"/>
          <w:szCs w:val="22"/>
          <w:lang w:val="es-MX"/>
        </w:rPr>
        <w:t xml:space="preserve"> (No. CMU/SEI-2007-TR-012). Sof</w:t>
      </w:r>
      <w:r w:rsidRPr="00444783">
        <w:rPr>
          <w:rFonts w:ascii="Georgia" w:hAnsi="Georgia"/>
          <w:sz w:val="22"/>
          <w:szCs w:val="22"/>
          <w:lang w:val="es-MX"/>
        </w:rPr>
        <w:t xml:space="preserve">tware Engineering Institute, Carnegie Mellon University. </w:t>
      </w:r>
      <w:hyperlink r:id="rId10">
        <w:r w:rsidRPr="00444783">
          <w:rPr>
            <w:rStyle w:val="Hyperlink"/>
            <w:rFonts w:ascii="Georgia" w:hAnsi="Georgia"/>
            <w:sz w:val="22"/>
            <w:szCs w:val="22"/>
            <w:lang w:val="es-MX"/>
          </w:rPr>
          <w:t>https://www.sei.cmu.edu/documents/786/2007_005_001_14885.pdf</w:t>
        </w:r>
      </w:hyperlink>
    </w:p>
    <w:p w14:paraId="3A5829DE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>Emrick Etheridge. (2023, mayo 11). ISO 27001 risk manageme</w:t>
      </w:r>
      <w:r w:rsidRPr="00444783">
        <w:rPr>
          <w:rFonts w:ascii="Georgia" w:hAnsi="Georgia"/>
          <w:sz w:val="22"/>
          <w:szCs w:val="22"/>
          <w:lang w:val="es-MX"/>
        </w:rPr>
        <w:t xml:space="preserve">nt: Strategies for success [Blog]. </w:t>
      </w:r>
      <w:r w:rsidRPr="00444783">
        <w:rPr>
          <w:rFonts w:ascii="Georgia" w:hAnsi="Georgia"/>
          <w:i/>
          <w:iCs/>
          <w:sz w:val="22"/>
          <w:szCs w:val="22"/>
          <w:lang w:val="es-MX"/>
        </w:rPr>
        <w:t>DataGuard</w:t>
      </w:r>
      <w:r w:rsidRPr="00444783">
        <w:rPr>
          <w:rFonts w:ascii="Georgia" w:hAnsi="Georgia"/>
          <w:sz w:val="22"/>
          <w:szCs w:val="22"/>
          <w:lang w:val="es-MX"/>
        </w:rPr>
        <w:t xml:space="preserve">. </w:t>
      </w:r>
      <w:hyperlink r:id="rId11">
        <w:r w:rsidRPr="00444783">
          <w:rPr>
            <w:rStyle w:val="Hyperlink"/>
            <w:rFonts w:ascii="Georgia" w:hAnsi="Georgia"/>
            <w:sz w:val="22"/>
            <w:szCs w:val="22"/>
            <w:lang w:val="es-MX"/>
          </w:rPr>
          <w:t>https://www.dataguard.com/blog/iso-27001-risk-management-strategies</w:t>
        </w:r>
      </w:hyperlink>
    </w:p>
    <w:p w14:paraId="634AF89F" w14:textId="77777777" w:rsidR="00CC0C90" w:rsidRPr="00444783" w:rsidRDefault="002B0E40" w:rsidP="00026F7E">
      <w:pPr>
        <w:pStyle w:val="BodyText"/>
        <w:spacing w:line="360" w:lineRule="auto"/>
        <w:rPr>
          <w:rFonts w:ascii="Georgia" w:hAnsi="Georgia"/>
          <w:sz w:val="22"/>
          <w:szCs w:val="22"/>
          <w:lang w:val="es-MX"/>
        </w:rPr>
      </w:pPr>
      <w:r w:rsidRPr="00444783">
        <w:rPr>
          <w:rFonts w:ascii="Georgia" w:hAnsi="Georgia"/>
          <w:sz w:val="22"/>
          <w:szCs w:val="22"/>
          <w:lang w:val="es-MX"/>
        </w:rPr>
        <w:t xml:space="preserve">SeguridadTV (Director). (2020, mayo 10). </w:t>
      </w:r>
      <w:r w:rsidRPr="00444783">
        <w:rPr>
          <w:rFonts w:ascii="Georgia" w:hAnsi="Georgia"/>
          <w:i/>
          <w:iCs/>
          <w:sz w:val="22"/>
          <w:szCs w:val="22"/>
          <w:lang w:val="es-MX"/>
        </w:rPr>
        <w:t>Metodología de</w:t>
      </w:r>
      <w:r w:rsidRPr="00444783">
        <w:rPr>
          <w:rFonts w:ascii="Georgia" w:hAnsi="Georgia"/>
          <w:i/>
          <w:iCs/>
          <w:sz w:val="22"/>
          <w:szCs w:val="22"/>
          <w:lang w:val="es-MX"/>
        </w:rPr>
        <w:t xml:space="preserve"> análisis de riesgos con Octave Allegro (Parte I)</w:t>
      </w:r>
      <w:r w:rsidRPr="00444783">
        <w:rPr>
          <w:rFonts w:ascii="Georgia" w:hAnsi="Georgia"/>
          <w:sz w:val="22"/>
          <w:szCs w:val="22"/>
          <w:lang w:val="es-MX"/>
        </w:rPr>
        <w:t xml:space="preserve"> [Video]. SeguridadTV. </w:t>
      </w:r>
      <w:hyperlink r:id="rId12">
        <w:r w:rsidRPr="00444783">
          <w:rPr>
            <w:rStyle w:val="Hyperlink"/>
            <w:rFonts w:ascii="Georgia" w:hAnsi="Georgia"/>
            <w:sz w:val="22"/>
            <w:szCs w:val="22"/>
            <w:lang w:val="es-MX"/>
          </w:rPr>
          <w:t>http://www.youtube.com/watch?v=U8zQS8Q9nKw</w:t>
        </w:r>
      </w:hyperlink>
      <w:bookmarkEnd w:id="0"/>
      <w:bookmarkEnd w:id="14"/>
    </w:p>
    <w:sectPr w:rsidR="00CC0C90" w:rsidRPr="004447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C36E6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12B7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C90"/>
    <w:rsid w:val="00026F7E"/>
    <w:rsid w:val="00065735"/>
    <w:rsid w:val="001055D4"/>
    <w:rsid w:val="002B0E40"/>
    <w:rsid w:val="00444783"/>
    <w:rsid w:val="00571A69"/>
    <w:rsid w:val="005E7DDE"/>
    <w:rsid w:val="007629C3"/>
    <w:rsid w:val="00851A17"/>
    <w:rsid w:val="00CC0C90"/>
    <w:rsid w:val="00F2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98DF"/>
  <w15:docId w15:val="{EDBC7DC3-21D7-461E-B6BB-6E30225C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26F7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5E7DD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youtube.com/watch?v=U8zQS8Q9nK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ataguard.com/blog/iso-27001-risk-management-strategi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ei.cmu.edu/documents/786/2007_005_001_14885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DBA3D-903B-4A3E-A764-6F8643509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1581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Actividad-1-Miguel-Chavez</vt:lpstr>
    </vt:vector>
  </TitlesOfParts>
  <Company/>
  <LinksUpToDate>false</LinksUpToDate>
  <CharactersWithSpaces>10259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Actividad-1-Miguel-Chavez</dc:title>
  <dc:creator>FoodLovers</dc:creator>
  <cp:keywords/>
  <cp:lastModifiedBy>Miguel Chavez</cp:lastModifiedBy>
  <cp:revision>11</cp:revision>
  <cp:lastPrinted>2025-11-18T00:00:00Z</cp:lastPrinted>
  <dcterms:created xsi:type="dcterms:W3CDTF">2025-11-17T22:50:00Z</dcterms:created>
  <dcterms:modified xsi:type="dcterms:W3CDTF">2025-11-18T00:02:00Z</dcterms:modified>
</cp:coreProperties>
</file>