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СОВМЕСТНОЕ ПРИМЕНЕНИЕ ГРАММАТИК С ФРАЗОВОЙ СТРУКТУРОЙ И ГРАММАТИК ЗАВИСИМОСТЕЙ В СИСТЕМАХ АВТОМАТИЗИРОВАННОГО АНАЛИЗА ЕСТЕСТВЕННОГО ЯЗЫКА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Мелихов Александр Александрович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Акционерное общество «Центральный научно-исследовательский институт экономики, информатики и систем управления» (АО «ЦНИИ ЭИСУ»)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Одним из наиболее быстро развивающихся направлений в теоретической и практической информатике является разработка моделей, методов и алгоритмов анализа и синтеза текста на естественном языке. Актуальность данной тематики научных исследований обуславливается требованиями, предъявляемыми к автоматизированным системам обработки информации. Так, современные информационные системы могут обрабатывать большие объёмы данных, при этом результат такой обработки напрямую зависит от формы их представления. С этой точки зрения, формализация данных в виде текста, позволяет создавать документы, не требующие для извлечения семантики из их содержимого сложных алгоритмов распознавания графических и звуковых знаков, что, в свою очередь, существенно упрощает данный процесс. При этом современные пользователи хотят получить удобный и интуитивно понятный визуальный интерфейс, делающий человеко-машинное взаимодействие максимально прозрачным. Таким образом, важной особенностью современных информационных систем является то, что текст в них может выступать не только как часть графического интерфейса, конкретизируя значения тех или иных элементов, но и как полноценный носитель входных данных. Основной целью настоящего исследования является определение интегративных возможностей современных синтаксических анализаторов, построенных с применением различных грамматических моделей, по решению задач, связанных с анализом синтактико-грамматических параметров естественно-языкового текста. Результаты такого анализа могут применяться при формирования компактных информационно-поисковых тезаурусов как в информационно-справочных системах (как часть пользовательского окружения), так и в интеллектуальных системах, основанных на знаниях (в качестве основы для баз знаний).</w:t>
        <w:br w:type="textWrapping"/>
        <w:br w:type="textWrapping"/>
        <w:t xml:space="preserve">Список литературы</w:t>
        <w:br w:type="textWrapping"/>
        <w:t xml:space="preserve">1. Журавлева Н.Г., Мелихов А.А., Губин А.Н., Гудов Г.Н. Синтаксический анализ и преобразование единиц измерения в естественных языковых предложениях информационных ресурсов // Системы проектирования, технологической подготовки производства и управления этапами жизненного цикла промышленного продукта (CAD/CAM/PDM - 2015)/ Труды 15-й международной конференции. Под ред. А.В. Толока. М.: ООО «Аналитик». - 2016. C. 341-344.</w:t>
        <w:br w:type="textWrapping"/>
        <w:t xml:space="preserve">2. Мелихов А.А., Смирнова О.С. Методика автоматизированного формирования тезауруса на основе грамматически релевантных единиц // Образовательные ресурсы и технологии. 2016. № 4 (16). С. 41-51.</w:t>
        <w:br w:type="textWrapping"/>
        <w:t xml:space="preserve">3. Мелихов А.А. Применение дерева синтаксического разбора предложений для повышения релевантности результатов частотного анализа текста // Нейрокомпьютеры: разработка, применение. 2016. № 3. - С. 39-46.</w:t>
        <w:br w:type="textWrapping"/>
        <w:t xml:space="preserve">4. Рожнов А.В., Жарков И.Д. Алгоритмизация интеллектуальной обработки данных в задачах слабо формальных систем // Нейрокомпьютеры: разработка, применение. 2008. № 1-2. С. 35-42.</w:t>
        <w:br w:type="textWrapping"/>
        <w:t xml:space="preserve">5. Рожнов А.В., Антиох Г.М., Селиверстов Д.Е., Кублик Е.И. Системная интеграция направлений научной деятельности в условиях формирования предынтеллектуальной инфраструктуры // Информационно-измерительные и управляющие системы. 2014. Т. 12. № 11. С. 59-63.</w:t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