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B8774B8" w14:textId="09502164" w:rsidR="004711BF" w:rsidRDefault="004711BF" w:rsidP="00FE6C1D">
      <w:pPr>
        <w:pStyle w:val="1"/>
      </w:pPr>
      <w:r>
        <w:t xml:space="preserve">Image </w:t>
      </w:r>
      <w:proofErr w:type="spellStart"/>
      <w:r>
        <w:t>Alignment</w:t>
      </w:r>
      <w:r w:rsidR="008B56F7">
        <w:t>TT</w:t>
      </w:r>
      <w:proofErr w:type="spellEnd"/>
    </w:p>
    <w:p w14:paraId="56957D0D" w14:textId="77777777" w:rsidR="004711BF" w:rsidRDefault="004711BF" w:rsidP="004711BF"/>
    <w:p w14:paraId="3FEB3D21" w14:textId="77777777" w:rsidR="004711BF" w:rsidRDefault="004711BF" w:rsidP="00FE6C1D">
      <w:pPr>
        <w:pStyle w:val="2"/>
      </w:pPr>
      <w:r>
        <w:t>##Overview</w:t>
      </w:r>
    </w:p>
    <w:p w14:paraId="3E94F9EC" w14:textId="77777777" w:rsidR="00C27D48" w:rsidRDefault="004711BF" w:rsidP="004711BF">
      <w:r>
        <w:t>This</w:t>
      </w:r>
      <w:r w:rsidR="00C27D48">
        <w:t xml:space="preserve"> plugin is designed for </w:t>
      </w:r>
      <w:proofErr w:type="spellStart"/>
      <w:r w:rsidR="00C27D48">
        <w:t>ImageJ</w:t>
      </w:r>
      <w:proofErr w:type="spellEnd"/>
      <w:r w:rsidR="00C27D48">
        <w:t>.</w:t>
      </w:r>
      <w:r w:rsidR="00C27D48">
        <w:rPr>
          <w:rFonts w:hint="eastAsia"/>
        </w:rPr>
        <w:t xml:space="preserve"> </w:t>
      </w:r>
    </w:p>
    <w:p w14:paraId="0A696BE5" w14:textId="53129291" w:rsidR="004711BF" w:rsidRPr="001E06C1" w:rsidRDefault="001E06C1" w:rsidP="004711BF">
      <w:r>
        <w:t>It</w:t>
      </w:r>
      <w:r w:rsidR="004711BF">
        <w:t xml:space="preserve"> corrects for positional misalignment</w:t>
      </w:r>
      <w:r w:rsidR="007E11B7">
        <w:t>s</w:t>
      </w:r>
      <w:r w:rsidR="004711BF">
        <w:t xml:space="preserve"> between stack images.</w:t>
      </w:r>
    </w:p>
    <w:p w14:paraId="095CF19C" w14:textId="77777777" w:rsidR="004711BF" w:rsidRDefault="004711BF" w:rsidP="004711BF"/>
    <w:p w14:paraId="4DAD90BD" w14:textId="77777777" w:rsidR="004711BF" w:rsidRDefault="004711BF" w:rsidP="00AB6E64">
      <w:pPr>
        <w:pStyle w:val="2"/>
      </w:pPr>
      <w:r>
        <w:t>##Description</w:t>
      </w:r>
    </w:p>
    <w:p w14:paraId="16967CCD" w14:textId="01C553B0" w:rsidR="004711BF" w:rsidRDefault="004711BF" w:rsidP="004711BF">
      <w:proofErr w:type="spellStart"/>
      <w:r>
        <w:t>ImageJ</w:t>
      </w:r>
      <w:proofErr w:type="spellEnd"/>
      <w:r>
        <w:t xml:space="preserve"> Plugin "Image_Alig</w:t>
      </w:r>
      <w:r w:rsidR="00F2523A">
        <w:t>n</w:t>
      </w:r>
      <w:r>
        <w:t>ment</w:t>
      </w:r>
      <w:r w:rsidR="008B56F7">
        <w:t>TT</w:t>
      </w:r>
      <w:r>
        <w:t>.java" corrects for positional misalignment</w:t>
      </w:r>
      <w:r w:rsidR="007E11B7">
        <w:t>s</w:t>
      </w:r>
      <w:r>
        <w:t xml:space="preserve"> between stack images (not between </w:t>
      </w:r>
      <w:r w:rsidR="007E11B7">
        <w:t xml:space="preserve">2 </w:t>
      </w:r>
      <w:r>
        <w:t>chann</w:t>
      </w:r>
      <w:r w:rsidR="00C27D48">
        <w:t xml:space="preserve">els). </w:t>
      </w:r>
      <w:r w:rsidR="00C27D48">
        <w:rPr>
          <w:rFonts w:hint="eastAsia"/>
        </w:rPr>
        <w:t xml:space="preserve"> </w:t>
      </w:r>
      <w:r>
        <w:t>This plugin support</w:t>
      </w:r>
      <w:r w:rsidR="007E11B7">
        <w:t xml:space="preserve">s only 2 </w:t>
      </w:r>
      <w:r w:rsidR="00C27D48">
        <w:t>channels stack images.</w:t>
      </w:r>
      <w:r w:rsidR="00C27D48">
        <w:rPr>
          <w:rFonts w:hint="eastAsia"/>
        </w:rPr>
        <w:t xml:space="preserve"> </w:t>
      </w:r>
      <w:r>
        <w:t>Calculation of the reference points for correcting the position is performed only with the images of the second channel.</w:t>
      </w:r>
    </w:p>
    <w:p w14:paraId="263E8BA8" w14:textId="77777777" w:rsidR="004711BF" w:rsidRDefault="004711BF" w:rsidP="004711BF"/>
    <w:p w14:paraId="488074F0" w14:textId="77777777" w:rsidR="004711BF" w:rsidRDefault="004711BF" w:rsidP="00FE6C1D">
      <w:pPr>
        <w:pStyle w:val="2"/>
      </w:pPr>
      <w:r>
        <w:t>##Author</w:t>
      </w:r>
    </w:p>
    <w:p w14:paraId="0312EAEA" w14:textId="77777777" w:rsidR="004711BF" w:rsidRDefault="004711BF" w:rsidP="004711BF">
      <w:proofErr w:type="spellStart"/>
      <w:r>
        <w:t>Tooru</w:t>
      </w:r>
      <w:proofErr w:type="spellEnd"/>
      <w:r>
        <w:t xml:space="preserve"> Takahashi</w:t>
      </w:r>
    </w:p>
    <w:p w14:paraId="07CAD0AD" w14:textId="77777777" w:rsidR="004711BF" w:rsidRDefault="004711BF" w:rsidP="004711BF">
      <w:r>
        <w:t>ttakahashi@mth.biglobe.ne.jp</w:t>
      </w:r>
    </w:p>
    <w:p w14:paraId="0AB44323" w14:textId="77777777" w:rsidR="004711BF" w:rsidRDefault="004711BF" w:rsidP="004711BF"/>
    <w:p w14:paraId="4080485B" w14:textId="77777777" w:rsidR="004711BF" w:rsidRDefault="004711BF" w:rsidP="00FE6C1D">
      <w:pPr>
        <w:pStyle w:val="2"/>
      </w:pPr>
      <w:r>
        <w:t>##Date</w:t>
      </w:r>
    </w:p>
    <w:p w14:paraId="1464B3EA" w14:textId="7E22CD97" w:rsidR="004711BF" w:rsidRDefault="007C3471" w:rsidP="004711BF">
      <w:r>
        <w:t>2018/08/04</w:t>
      </w:r>
    </w:p>
    <w:p w14:paraId="7656D752" w14:textId="77777777" w:rsidR="004711BF" w:rsidRDefault="004711BF" w:rsidP="004711BF"/>
    <w:p w14:paraId="7C8F5148" w14:textId="77777777" w:rsidR="004711BF" w:rsidRDefault="004711BF" w:rsidP="00FE6C1D">
      <w:pPr>
        <w:pStyle w:val="2"/>
      </w:pPr>
      <w:r>
        <w:t>##Source</w:t>
      </w:r>
    </w:p>
    <w:p w14:paraId="212E37F6" w14:textId="268F771D" w:rsidR="004711BF" w:rsidRDefault="004711BF" w:rsidP="004711BF">
      <w:r>
        <w:t>Image_Alignment</w:t>
      </w:r>
      <w:r w:rsidR="008B56F7">
        <w:t>TT</w:t>
      </w:r>
      <w:r>
        <w:t>.java</w:t>
      </w:r>
    </w:p>
    <w:p w14:paraId="05259523" w14:textId="77777777" w:rsidR="004711BF" w:rsidRDefault="004711BF" w:rsidP="004711BF"/>
    <w:p w14:paraId="0DD71F1C" w14:textId="77777777" w:rsidR="004711BF" w:rsidRDefault="004711BF" w:rsidP="00FE6C1D">
      <w:pPr>
        <w:pStyle w:val="2"/>
      </w:pPr>
      <w:r>
        <w:t>##Installation</w:t>
      </w:r>
    </w:p>
    <w:p w14:paraId="10D11BEA" w14:textId="0A28376B" w:rsidR="004711BF" w:rsidRDefault="004711BF" w:rsidP="004711BF">
      <w:r>
        <w:t>Download "Image_Alig</w:t>
      </w:r>
      <w:r w:rsidR="00F2523A">
        <w:t>n</w:t>
      </w:r>
      <w:r>
        <w:t>ment</w:t>
      </w:r>
      <w:r w:rsidR="008B56F7">
        <w:t>TT</w:t>
      </w:r>
      <w:r>
        <w:t>.java" to the plugins folder or subfolder, and compile it with</w:t>
      </w:r>
      <w:r w:rsidR="00C27D48">
        <w:t xml:space="preserve"> the "Compile and Run" command.</w:t>
      </w:r>
      <w:r w:rsidR="00C27D48">
        <w:rPr>
          <w:rFonts w:hint="eastAsia"/>
        </w:rPr>
        <w:t xml:space="preserve"> </w:t>
      </w:r>
      <w:r>
        <w:t xml:space="preserve">Restart </w:t>
      </w:r>
      <w:proofErr w:type="spellStart"/>
      <w:r>
        <w:t>ImageJ</w:t>
      </w:r>
      <w:proofErr w:type="spellEnd"/>
      <w:r>
        <w:t xml:space="preserve"> to add the "Image Alignmen</w:t>
      </w:r>
      <w:r w:rsidR="00C27D48">
        <w:t>t" command to the Plugins menu.</w:t>
      </w:r>
      <w:r w:rsidR="00C27D48">
        <w:rPr>
          <w:rFonts w:hint="eastAsia"/>
        </w:rPr>
        <w:t xml:space="preserve"> </w:t>
      </w:r>
      <w:r>
        <w:t>For more information see: http://imagej.net/</w:t>
      </w:r>
    </w:p>
    <w:p w14:paraId="41288FF6" w14:textId="77777777" w:rsidR="004711BF" w:rsidRDefault="004711BF" w:rsidP="004711BF"/>
    <w:p w14:paraId="4C27B3CC" w14:textId="77777777" w:rsidR="004711BF" w:rsidRDefault="004711BF" w:rsidP="00FE6C1D">
      <w:pPr>
        <w:pStyle w:val="2"/>
      </w:pPr>
      <w:r>
        <w:t>##Procedures</w:t>
      </w:r>
    </w:p>
    <w:p w14:paraId="2A297460" w14:textId="7061705C" w:rsidR="004711BF" w:rsidRDefault="004711BF" w:rsidP="00FE6C1D">
      <w:pPr>
        <w:pStyle w:val="a3"/>
        <w:numPr>
          <w:ilvl w:val="0"/>
          <w:numId w:val="2"/>
        </w:numPr>
        <w:ind w:leftChars="0"/>
      </w:pPr>
      <w:r>
        <w:t>"I</w:t>
      </w:r>
      <w:r w:rsidR="00466A9C">
        <w:t>mage_Alignment</w:t>
      </w:r>
      <w:r w:rsidR="008B56F7">
        <w:t>TT</w:t>
      </w:r>
      <w:r w:rsidR="00466A9C">
        <w:t>.java" requires</w:t>
      </w:r>
      <w:r w:rsidR="007E11B7">
        <w:t xml:space="preserve"> 2 </w:t>
      </w:r>
      <w:r>
        <w:t xml:space="preserve">channels stack images as </w:t>
      </w:r>
      <w:r w:rsidR="007E11B7">
        <w:t xml:space="preserve">an </w:t>
      </w:r>
      <w:r>
        <w:t>input.</w:t>
      </w:r>
      <w:r w:rsidR="007E11B7">
        <w:t xml:space="preserve"> First, you have to open 2 </w:t>
      </w:r>
      <w:r>
        <w:t>channels stack images.</w:t>
      </w:r>
    </w:p>
    <w:p w14:paraId="1362437F" w14:textId="77777777" w:rsidR="004711BF" w:rsidRDefault="004711BF" w:rsidP="004711BF"/>
    <w:p w14:paraId="3BC41097" w14:textId="485B4FD9" w:rsidR="004711BF" w:rsidRDefault="004711BF" w:rsidP="00FE6C1D">
      <w:pPr>
        <w:pStyle w:val="a3"/>
        <w:numPr>
          <w:ilvl w:val="0"/>
          <w:numId w:val="2"/>
        </w:numPr>
        <w:ind w:leftChars="0"/>
      </w:pPr>
      <w:r>
        <w:t>This correction uses the reference point</w:t>
      </w:r>
      <w:r w:rsidR="00495FCE">
        <w:rPr>
          <w:rFonts w:hint="eastAsia"/>
        </w:rPr>
        <w:t>s</w:t>
      </w:r>
      <w:r>
        <w:t xml:space="preserve"> calcu</w:t>
      </w:r>
      <w:r w:rsidR="00C27D48">
        <w:t xml:space="preserve">lated from </w:t>
      </w:r>
      <w:r w:rsidR="00466A9C">
        <w:t>i</w:t>
      </w:r>
      <w:r w:rsidR="00466A9C" w:rsidRPr="00466A9C">
        <w:t>ntensity of each pixel</w:t>
      </w:r>
      <w:r w:rsidR="00C27D48">
        <w:t>.</w:t>
      </w:r>
      <w:r w:rsidR="00C27D48">
        <w:rPr>
          <w:rFonts w:hint="eastAsia"/>
        </w:rPr>
        <w:t xml:space="preserve"> </w:t>
      </w:r>
      <w:r w:rsidR="00466A9C">
        <w:t>I</w:t>
      </w:r>
      <w:r>
        <w:t xml:space="preserve">f there is </w:t>
      </w:r>
      <w:r w:rsidR="007E11B7">
        <w:t>an area that you want to refer</w:t>
      </w:r>
      <w:r w:rsidR="00D97E91">
        <w:t>, enclose the area as</w:t>
      </w:r>
      <w:r w:rsidR="00466A9C">
        <w:t xml:space="preserve"> R</w:t>
      </w:r>
      <w:r w:rsidR="00D97E91">
        <w:t>OI</w:t>
      </w:r>
      <w:r w:rsidR="00466A9C">
        <w:t>.</w:t>
      </w:r>
      <w:r w:rsidR="00466A9C">
        <w:rPr>
          <w:rFonts w:hint="eastAsia"/>
        </w:rPr>
        <w:t xml:space="preserve"> </w:t>
      </w:r>
      <w:r>
        <w:t xml:space="preserve">If not, you don't have to do that. The </w:t>
      </w:r>
      <w:r w:rsidR="007E11B7">
        <w:t>whole image is automatically referred</w:t>
      </w:r>
      <w:r>
        <w:t>.</w:t>
      </w:r>
    </w:p>
    <w:p w14:paraId="6BBD4632" w14:textId="77777777" w:rsidR="004711BF" w:rsidRDefault="004711BF" w:rsidP="004711BF"/>
    <w:p w14:paraId="573AE818" w14:textId="02B9952C" w:rsidR="004711BF" w:rsidRDefault="004711BF" w:rsidP="00FE6C1D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Run "Image</w:t>
      </w:r>
      <w:r w:rsidR="00165E02">
        <w:rPr>
          <w:rFonts w:hint="eastAsia"/>
        </w:rPr>
        <w:t xml:space="preserve"> </w:t>
      </w:r>
      <w:proofErr w:type="spellStart"/>
      <w:r>
        <w:t>Alignment</w:t>
      </w:r>
      <w:r w:rsidR="008B56F7">
        <w:t>TT</w:t>
      </w:r>
      <w:proofErr w:type="spellEnd"/>
      <w:r>
        <w:rPr>
          <w:rFonts w:hint="eastAsia"/>
        </w:rPr>
        <w:t>" by choosing it from "Plugins" menu.</w:t>
      </w:r>
    </w:p>
    <w:p w14:paraId="09E6CB58" w14:textId="77777777" w:rsidR="004711BF" w:rsidRDefault="004711BF" w:rsidP="004711BF"/>
    <w:p w14:paraId="2B949D08" w14:textId="2EF336FF" w:rsidR="00FE6C1D" w:rsidRDefault="004711BF" w:rsidP="00FE6C1D">
      <w:pPr>
        <w:pStyle w:val="a3"/>
        <w:numPr>
          <w:ilvl w:val="0"/>
          <w:numId w:val="2"/>
        </w:numPr>
        <w:ind w:leftChars="0"/>
      </w:pPr>
      <w:r>
        <w:t xml:space="preserve">In order to improve the reference point calculation, </w:t>
      </w:r>
      <w:r w:rsidR="00C27D48">
        <w:t>you need to set the "Background factor".</w:t>
      </w:r>
      <w:r w:rsidR="00C27D48">
        <w:rPr>
          <w:rFonts w:hint="eastAsia"/>
        </w:rPr>
        <w:t xml:space="preserve"> </w:t>
      </w:r>
      <w:r>
        <w:t>The factor is a coefficient that deter</w:t>
      </w:r>
      <w:r w:rsidR="00C27D48">
        <w:t>mines the background threshold.</w:t>
      </w:r>
      <w:r w:rsidR="00C27D48">
        <w:rPr>
          <w:rFonts w:hint="eastAsia"/>
        </w:rPr>
        <w:t xml:space="preserve"> </w:t>
      </w:r>
      <w:r>
        <w:t xml:space="preserve">The background threshold (BT) is the average of the intensity </w:t>
      </w:r>
      <w:r w:rsidRPr="00FE6C1D">
        <w:rPr>
          <w:rFonts w:ascii="Times New Roman" w:hAnsi="Times New Roman" w:cs="Times New Roman"/>
        </w:rPr>
        <w:t>​​</w:t>
      </w:r>
      <w:r>
        <w:t xml:space="preserve">of the entire </w:t>
      </w:r>
      <w:r w:rsidR="003F09EE">
        <w:t>image</w:t>
      </w:r>
      <w:r>
        <w:t xml:space="preserve"> (Ave) plus the standard deviation (SD) multiplied by the "Background factor (BF)".</w:t>
      </w:r>
    </w:p>
    <w:p w14:paraId="6D0641A8" w14:textId="77777777" w:rsidR="004711BF" w:rsidRDefault="004711BF" w:rsidP="00FE6C1D">
      <w:pPr>
        <w:pStyle w:val="a3"/>
        <w:ind w:leftChars="0" w:left="480"/>
        <w:jc w:val="center"/>
      </w:pPr>
      <w:r>
        <w:t>BT = Ave + SD x BF</w:t>
      </w:r>
    </w:p>
    <w:p w14:paraId="2411C5E4" w14:textId="77777777" w:rsidR="00544180" w:rsidRDefault="004711BF" w:rsidP="00FE6C1D">
      <w:pPr>
        <w:pStyle w:val="a3"/>
        <w:ind w:leftChars="0" w:left="480"/>
      </w:pPr>
      <w:r>
        <w:t xml:space="preserve">Empirically, it seems that the background factor is </w:t>
      </w:r>
      <w:r w:rsidR="00D97E91">
        <w:t>about 3</w:t>
      </w:r>
      <w:r>
        <w:t>.</w:t>
      </w:r>
      <w:r w:rsidR="00544180">
        <w:rPr>
          <w:rFonts w:hint="eastAsia"/>
        </w:rPr>
        <w:t xml:space="preserve"> </w:t>
      </w:r>
      <w:r w:rsidR="00544180" w:rsidRPr="00544180">
        <w:t>The reference point is calculated using only pixels above this b</w:t>
      </w:r>
      <w:bookmarkStart w:id="0" w:name="_GoBack"/>
      <w:bookmarkEnd w:id="0"/>
      <w:r w:rsidR="00544180" w:rsidRPr="00544180">
        <w:t>ackground threshold</w:t>
      </w:r>
      <w:r w:rsidR="00544180">
        <w:t>.</w:t>
      </w:r>
    </w:p>
    <w:p w14:paraId="58E1790B" w14:textId="77777777" w:rsidR="004711BF" w:rsidRPr="00544180" w:rsidRDefault="004711BF" w:rsidP="004711BF"/>
    <w:p w14:paraId="5CED8432" w14:textId="4EDA8E73" w:rsidR="004711BF" w:rsidRDefault="004711BF" w:rsidP="00FE6C1D">
      <w:pPr>
        <w:pStyle w:val="a3"/>
        <w:numPr>
          <w:ilvl w:val="0"/>
          <w:numId w:val="2"/>
        </w:numPr>
        <w:ind w:leftChars="0"/>
      </w:pPr>
      <w:r>
        <w:t>Select method of calculating reference point.</w:t>
      </w:r>
    </w:p>
    <w:p w14:paraId="517503B8" w14:textId="0E834280" w:rsidR="00FE6C1D" w:rsidRDefault="00FE6C1D" w:rsidP="00997AEF">
      <w:pPr>
        <w:pStyle w:val="a3"/>
        <w:numPr>
          <w:ilvl w:val="0"/>
          <w:numId w:val="5"/>
        </w:numPr>
        <w:tabs>
          <w:tab w:val="left" w:pos="0"/>
        </w:tabs>
        <w:ind w:leftChars="202" w:left="566" w:hanging="142"/>
      </w:pPr>
      <w:r>
        <w:t>Centroid: Calculate the center of gravity of the signals in the area</w:t>
      </w:r>
      <w:r w:rsidR="00997AEF">
        <w:t xml:space="preserve"> to be </w:t>
      </w:r>
      <w:r w:rsidR="00E91045">
        <w:t>referred</w:t>
      </w:r>
      <w:r>
        <w:t xml:space="preserve"> (recommended).</w:t>
      </w:r>
    </w:p>
    <w:p w14:paraId="111C9645" w14:textId="7A5CEE7F" w:rsidR="00FE6C1D" w:rsidRDefault="00FE6C1D" w:rsidP="00997AEF">
      <w:pPr>
        <w:pStyle w:val="a3"/>
        <w:numPr>
          <w:ilvl w:val="0"/>
          <w:numId w:val="5"/>
        </w:numPr>
        <w:tabs>
          <w:tab w:val="left" w:pos="0"/>
        </w:tabs>
        <w:ind w:leftChars="202" w:left="566" w:hanging="142"/>
      </w:pPr>
      <w:r>
        <w:t>Center: Calculate the center position of the signals</w:t>
      </w:r>
      <w:r w:rsidR="00E91045">
        <w:t xml:space="preserve"> in the area to be referred</w:t>
      </w:r>
      <w:r>
        <w:t>.</w:t>
      </w:r>
    </w:p>
    <w:p w14:paraId="49154E98" w14:textId="77777777" w:rsidR="00FE6C1D" w:rsidRDefault="00FE6C1D" w:rsidP="00FE6C1D">
      <w:pPr>
        <w:pStyle w:val="a3"/>
        <w:ind w:leftChars="0" w:left="360"/>
      </w:pPr>
    </w:p>
    <w:p w14:paraId="635CECED" w14:textId="69F3891E" w:rsidR="00FE6C1D" w:rsidRDefault="00FE6C1D" w:rsidP="00FE6C1D">
      <w:pPr>
        <w:pStyle w:val="a3"/>
        <w:numPr>
          <w:ilvl w:val="0"/>
          <w:numId w:val="2"/>
        </w:numPr>
        <w:ind w:leftChars="0"/>
      </w:pPr>
      <w:r>
        <w:t>Repeat steps 2-5 until the image trembling stops.</w:t>
      </w:r>
    </w:p>
    <w:p w14:paraId="10BD822D" w14:textId="239980B1" w:rsidR="00FE6C1D" w:rsidRDefault="00FE6C1D" w:rsidP="00FE6C1D">
      <w:pPr>
        <w:pStyle w:val="2"/>
      </w:pPr>
    </w:p>
    <w:p w14:paraId="78BD30E1" w14:textId="77777777" w:rsidR="004711BF" w:rsidRDefault="004711BF" w:rsidP="00FE6C1D">
      <w:pPr>
        <w:pStyle w:val="2"/>
      </w:pPr>
      <w:r>
        <w:t>## License</w:t>
      </w:r>
    </w:p>
    <w:p w14:paraId="0D092613" w14:textId="16ED9F08" w:rsidR="00D57E5C" w:rsidRPr="004711BF" w:rsidRDefault="001C3982" w:rsidP="001C3982">
      <w:r>
        <w:t xml:space="preserve">This plugin is released under the MIT </w:t>
      </w:r>
      <w:r w:rsidR="00FE6C1D">
        <w:t>License,</w:t>
      </w:r>
      <w:r>
        <w:t xml:space="preserve"> see MIT_License.txt.</w:t>
      </w:r>
    </w:p>
    <w:sectPr w:rsidR="00D57E5C" w:rsidRPr="004711BF" w:rsidSect="00890841">
      <w:pgSz w:w="11906" w:h="16838"/>
      <w:pgMar w:top="1985" w:right="1700" w:bottom="1701" w:left="156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auto"/>
    <w:pitch w:val="variable"/>
    <w:sig w:usb0="00000003" w:usb1="00000000" w:usb2="00000000" w:usb3="00000000" w:csb0="00000001" w:csb1="00000000"/>
  </w:font>
  <w:font w:name="ＭＳ 明朝">
    <w:panose1 w:val="02020609040205080304"/>
    <w:charset w:val="4E"/>
    <w:family w:val="auto"/>
    <w:pitch w:val="variable"/>
    <w:sig w:usb0="E00002FF" w:usb1="6AC7FDFB" w:usb2="00000012" w:usb3="00000000" w:csb0="0002009F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ＭＳ ゴシック">
    <w:panose1 w:val="020B0609070205080204"/>
    <w:charset w:val="4E"/>
    <w:family w:val="auto"/>
    <w:pitch w:val="variable"/>
    <w:sig w:usb0="E00002FF" w:usb1="6AC7FDFB" w:usb2="00000012" w:usb3="00000000" w:csb0="000200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E2C1C55"/>
    <w:multiLevelType w:val="hybridMultilevel"/>
    <w:tmpl w:val="977CD94C"/>
    <w:lvl w:ilvl="0" w:tplc="04090011">
      <w:start w:val="1"/>
      <w:numFmt w:val="decimalEnclosedCircle"/>
      <w:lvlText w:val="%1"/>
      <w:lvlJc w:val="left"/>
      <w:pPr>
        <w:ind w:left="840" w:hanging="480"/>
      </w:pPr>
    </w:lvl>
    <w:lvl w:ilvl="1" w:tplc="04090017" w:tentative="1">
      <w:start w:val="1"/>
      <w:numFmt w:val="aiueoFullWidth"/>
      <w:lvlText w:val="(%2)"/>
      <w:lvlJc w:val="left"/>
      <w:pPr>
        <w:ind w:left="1320" w:hanging="480"/>
      </w:pPr>
    </w:lvl>
    <w:lvl w:ilvl="2" w:tplc="04090011" w:tentative="1">
      <w:start w:val="1"/>
      <w:numFmt w:val="decimalEnclosedCircle"/>
      <w:lvlText w:val="%3"/>
      <w:lvlJc w:val="lef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7" w:tentative="1">
      <w:start w:val="1"/>
      <w:numFmt w:val="aiueoFullWidth"/>
      <w:lvlText w:val="(%5)"/>
      <w:lvlJc w:val="left"/>
      <w:pPr>
        <w:ind w:left="2760" w:hanging="480"/>
      </w:pPr>
    </w:lvl>
    <w:lvl w:ilvl="5" w:tplc="04090011" w:tentative="1">
      <w:start w:val="1"/>
      <w:numFmt w:val="decimalEnclosedCircle"/>
      <w:lvlText w:val="%6"/>
      <w:lvlJc w:val="lef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7" w:tentative="1">
      <w:start w:val="1"/>
      <w:numFmt w:val="aiueoFullWidth"/>
      <w:lvlText w:val="(%8)"/>
      <w:lvlJc w:val="left"/>
      <w:pPr>
        <w:ind w:left="4200" w:hanging="480"/>
      </w:pPr>
    </w:lvl>
    <w:lvl w:ilvl="8" w:tplc="04090011" w:tentative="1">
      <w:start w:val="1"/>
      <w:numFmt w:val="decimalEnclosedCircle"/>
      <w:lvlText w:val="%9"/>
      <w:lvlJc w:val="left"/>
      <w:pPr>
        <w:ind w:left="4680" w:hanging="480"/>
      </w:pPr>
    </w:lvl>
  </w:abstractNum>
  <w:abstractNum w:abstractNumId="1">
    <w:nsid w:val="513761C6"/>
    <w:multiLevelType w:val="hybridMultilevel"/>
    <w:tmpl w:val="658E70F0"/>
    <w:lvl w:ilvl="0" w:tplc="14F8EE8A">
      <w:start w:val="1"/>
      <w:numFmt w:val="bullet"/>
      <w:lvlText w:val=""/>
      <w:lvlJc w:val="left"/>
      <w:pPr>
        <w:ind w:left="840" w:hanging="48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320" w:hanging="48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760" w:hanging="48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200" w:hanging="48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2">
    <w:nsid w:val="651F29A1"/>
    <w:multiLevelType w:val="hybridMultilevel"/>
    <w:tmpl w:val="BAC8197C"/>
    <w:lvl w:ilvl="0" w:tplc="51FCBB0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960" w:hanging="480"/>
      </w:pPr>
    </w:lvl>
    <w:lvl w:ilvl="2" w:tplc="04090011" w:tentative="1">
      <w:start w:val="1"/>
      <w:numFmt w:val="decimalEnclosedCircle"/>
      <w:lvlText w:val="%3"/>
      <w:lvlJc w:val="lef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7" w:tentative="1">
      <w:start w:val="1"/>
      <w:numFmt w:val="aiueoFullWidth"/>
      <w:lvlText w:val="(%5)"/>
      <w:lvlJc w:val="left"/>
      <w:pPr>
        <w:ind w:left="2400" w:hanging="480"/>
      </w:pPr>
    </w:lvl>
    <w:lvl w:ilvl="5" w:tplc="04090011" w:tentative="1">
      <w:start w:val="1"/>
      <w:numFmt w:val="decimalEnclosedCircle"/>
      <w:lvlText w:val="%6"/>
      <w:lvlJc w:val="lef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7" w:tentative="1">
      <w:start w:val="1"/>
      <w:numFmt w:val="aiueoFullWidth"/>
      <w:lvlText w:val="(%8)"/>
      <w:lvlJc w:val="left"/>
      <w:pPr>
        <w:ind w:left="3840" w:hanging="480"/>
      </w:pPr>
    </w:lvl>
    <w:lvl w:ilvl="8" w:tplc="04090011" w:tentative="1">
      <w:start w:val="1"/>
      <w:numFmt w:val="decimalEnclosedCircle"/>
      <w:lvlText w:val="%9"/>
      <w:lvlJc w:val="left"/>
      <w:pPr>
        <w:ind w:left="4320" w:hanging="480"/>
      </w:pPr>
    </w:lvl>
  </w:abstractNum>
  <w:abstractNum w:abstractNumId="3">
    <w:nsid w:val="67712F23"/>
    <w:multiLevelType w:val="multilevel"/>
    <w:tmpl w:val="2D1CEEDA"/>
    <w:lvl w:ilvl="0">
      <w:start w:val="1"/>
      <w:numFmt w:val="decimal"/>
      <w:lvlText w:val="%1."/>
      <w:lvlJc w:val="left"/>
      <w:pPr>
        <w:ind w:left="840" w:hanging="480"/>
      </w:pPr>
    </w:lvl>
    <w:lvl w:ilvl="1">
      <w:start w:val="1"/>
      <w:numFmt w:val="aiueoFullWidth"/>
      <w:lvlText w:val="(%2)"/>
      <w:lvlJc w:val="left"/>
      <w:pPr>
        <w:ind w:left="1320" w:hanging="480"/>
      </w:pPr>
    </w:lvl>
    <w:lvl w:ilvl="2">
      <w:start w:val="1"/>
      <w:numFmt w:val="decimalEnclosedCircle"/>
      <w:lvlText w:val="%3"/>
      <w:lvlJc w:val="left"/>
      <w:pPr>
        <w:ind w:left="1800" w:hanging="480"/>
      </w:pPr>
    </w:lvl>
    <w:lvl w:ilvl="3">
      <w:start w:val="1"/>
      <w:numFmt w:val="decimal"/>
      <w:lvlText w:val="%4."/>
      <w:lvlJc w:val="left"/>
      <w:pPr>
        <w:ind w:left="2280" w:hanging="480"/>
      </w:pPr>
    </w:lvl>
    <w:lvl w:ilvl="4">
      <w:start w:val="1"/>
      <w:numFmt w:val="aiueoFullWidth"/>
      <w:lvlText w:val="(%5)"/>
      <w:lvlJc w:val="left"/>
      <w:pPr>
        <w:ind w:left="2760" w:hanging="480"/>
      </w:pPr>
    </w:lvl>
    <w:lvl w:ilvl="5">
      <w:start w:val="1"/>
      <w:numFmt w:val="decimalEnclosedCircle"/>
      <w:lvlText w:val="%6"/>
      <w:lvlJc w:val="left"/>
      <w:pPr>
        <w:ind w:left="3240" w:hanging="480"/>
      </w:pPr>
    </w:lvl>
    <w:lvl w:ilvl="6">
      <w:start w:val="1"/>
      <w:numFmt w:val="decimal"/>
      <w:lvlText w:val="%7."/>
      <w:lvlJc w:val="left"/>
      <w:pPr>
        <w:ind w:left="3720" w:hanging="480"/>
      </w:pPr>
    </w:lvl>
    <w:lvl w:ilvl="7">
      <w:start w:val="1"/>
      <w:numFmt w:val="aiueoFullWidth"/>
      <w:lvlText w:val="(%8)"/>
      <w:lvlJc w:val="left"/>
      <w:pPr>
        <w:ind w:left="4200" w:hanging="480"/>
      </w:pPr>
    </w:lvl>
    <w:lvl w:ilvl="8">
      <w:start w:val="1"/>
      <w:numFmt w:val="decimalEnclosedCircle"/>
      <w:lvlText w:val="%9"/>
      <w:lvlJc w:val="left"/>
      <w:pPr>
        <w:ind w:left="4680" w:hanging="480"/>
      </w:pPr>
    </w:lvl>
  </w:abstractNum>
  <w:abstractNum w:abstractNumId="4">
    <w:nsid w:val="71F75C48"/>
    <w:multiLevelType w:val="hybridMultilevel"/>
    <w:tmpl w:val="2D1CEEDA"/>
    <w:lvl w:ilvl="0" w:tplc="0409000F">
      <w:start w:val="1"/>
      <w:numFmt w:val="decimal"/>
      <w:lvlText w:val="%1."/>
      <w:lvlJc w:val="left"/>
      <w:pPr>
        <w:ind w:left="840" w:hanging="480"/>
      </w:pPr>
    </w:lvl>
    <w:lvl w:ilvl="1" w:tplc="04090017" w:tentative="1">
      <w:start w:val="1"/>
      <w:numFmt w:val="aiueoFullWidth"/>
      <w:lvlText w:val="(%2)"/>
      <w:lvlJc w:val="left"/>
      <w:pPr>
        <w:ind w:left="1320" w:hanging="480"/>
      </w:pPr>
    </w:lvl>
    <w:lvl w:ilvl="2" w:tplc="04090011" w:tentative="1">
      <w:start w:val="1"/>
      <w:numFmt w:val="decimalEnclosedCircle"/>
      <w:lvlText w:val="%3"/>
      <w:lvlJc w:val="lef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7" w:tentative="1">
      <w:start w:val="1"/>
      <w:numFmt w:val="aiueoFullWidth"/>
      <w:lvlText w:val="(%5)"/>
      <w:lvlJc w:val="left"/>
      <w:pPr>
        <w:ind w:left="2760" w:hanging="480"/>
      </w:pPr>
    </w:lvl>
    <w:lvl w:ilvl="5" w:tplc="04090011" w:tentative="1">
      <w:start w:val="1"/>
      <w:numFmt w:val="decimalEnclosedCircle"/>
      <w:lvlText w:val="%6"/>
      <w:lvlJc w:val="lef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7" w:tentative="1">
      <w:start w:val="1"/>
      <w:numFmt w:val="aiueoFullWidth"/>
      <w:lvlText w:val="(%8)"/>
      <w:lvlJc w:val="left"/>
      <w:pPr>
        <w:ind w:left="4200" w:hanging="480"/>
      </w:pPr>
    </w:lvl>
    <w:lvl w:ilvl="8" w:tplc="04090011" w:tentative="1">
      <w:start w:val="1"/>
      <w:numFmt w:val="decimalEnclosedCircle"/>
      <w:lvlText w:val="%9"/>
      <w:lvlJc w:val="left"/>
      <w:pPr>
        <w:ind w:left="4680" w:hanging="480"/>
      </w:p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84FF2"/>
    <w:rsid w:val="00165E02"/>
    <w:rsid w:val="001C3982"/>
    <w:rsid w:val="001E06C1"/>
    <w:rsid w:val="003F09EE"/>
    <w:rsid w:val="00466A9C"/>
    <w:rsid w:val="004711BF"/>
    <w:rsid w:val="00495FCE"/>
    <w:rsid w:val="00544180"/>
    <w:rsid w:val="005F3FF2"/>
    <w:rsid w:val="007C3471"/>
    <w:rsid w:val="007E11B7"/>
    <w:rsid w:val="00890841"/>
    <w:rsid w:val="008B56F7"/>
    <w:rsid w:val="008D004F"/>
    <w:rsid w:val="008F1E5D"/>
    <w:rsid w:val="00930617"/>
    <w:rsid w:val="00997AEF"/>
    <w:rsid w:val="00AB6E64"/>
    <w:rsid w:val="00B84FF2"/>
    <w:rsid w:val="00C27D48"/>
    <w:rsid w:val="00C57245"/>
    <w:rsid w:val="00C67309"/>
    <w:rsid w:val="00CF05F9"/>
    <w:rsid w:val="00D57E5C"/>
    <w:rsid w:val="00D97E91"/>
    <w:rsid w:val="00E91045"/>
    <w:rsid w:val="00F2523A"/>
    <w:rsid w:val="00FE6C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>
      <v:textbox inset="5.85pt,.7pt,5.85pt,.7pt"/>
    </o:shapedefaults>
    <o:shapelayout v:ext="edit">
      <o:idmap v:ext="edit" data="1"/>
    </o:shapelayout>
  </w:shapeDefaults>
  <w:decimalSymbol w:val="."/>
  <w:listSeparator w:val=","/>
  <w14:docId w14:val="1398660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E6C1D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FE6C1D"/>
    <w:pPr>
      <w:keepNext/>
      <w:outlineLvl w:val="1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FE6C1D"/>
    <w:rPr>
      <w:rFonts w:asciiTheme="majorHAnsi" w:eastAsiaTheme="majorEastAsia" w:hAnsiTheme="majorHAnsi" w:cstheme="majorBidi"/>
      <w:sz w:val="28"/>
      <w:szCs w:val="28"/>
    </w:rPr>
  </w:style>
  <w:style w:type="character" w:customStyle="1" w:styleId="20">
    <w:name w:val="見出し 2 (文字)"/>
    <w:basedOn w:val="a0"/>
    <w:link w:val="2"/>
    <w:uiPriority w:val="9"/>
    <w:rsid w:val="00FE6C1D"/>
    <w:rPr>
      <w:rFonts w:asciiTheme="majorHAnsi" w:eastAsiaTheme="majorEastAsia" w:hAnsiTheme="majorHAnsi" w:cstheme="majorBidi"/>
    </w:rPr>
  </w:style>
  <w:style w:type="paragraph" w:styleId="a3">
    <w:name w:val="List Paragraph"/>
    <w:basedOn w:val="a"/>
    <w:uiPriority w:val="34"/>
    <w:qFormat/>
    <w:rsid w:val="00FE6C1D"/>
    <w:pPr>
      <w:ind w:leftChars="400" w:left="96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E6C1D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FE6C1D"/>
    <w:pPr>
      <w:keepNext/>
      <w:outlineLvl w:val="1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FE6C1D"/>
    <w:rPr>
      <w:rFonts w:asciiTheme="majorHAnsi" w:eastAsiaTheme="majorEastAsia" w:hAnsiTheme="majorHAnsi" w:cstheme="majorBidi"/>
      <w:sz w:val="28"/>
      <w:szCs w:val="28"/>
    </w:rPr>
  </w:style>
  <w:style w:type="character" w:customStyle="1" w:styleId="20">
    <w:name w:val="見出し 2 (文字)"/>
    <w:basedOn w:val="a0"/>
    <w:link w:val="2"/>
    <w:uiPriority w:val="9"/>
    <w:rsid w:val="00FE6C1D"/>
    <w:rPr>
      <w:rFonts w:asciiTheme="majorHAnsi" w:eastAsiaTheme="majorEastAsia" w:hAnsiTheme="majorHAnsi" w:cstheme="majorBidi"/>
    </w:rPr>
  </w:style>
  <w:style w:type="paragraph" w:styleId="a3">
    <w:name w:val="List Paragraph"/>
    <w:basedOn w:val="a"/>
    <w:uiPriority w:val="34"/>
    <w:qFormat/>
    <w:rsid w:val="00FE6C1D"/>
    <w:pPr>
      <w:ind w:leftChars="400" w:left="9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1118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31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180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14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707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908626">
                      <w:marLeft w:val="0"/>
                      <w:marRight w:val="0"/>
                      <w:marTop w:val="4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800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7065708">
                              <w:marLeft w:val="2070"/>
                              <w:marRight w:val="396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5339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1866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1690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040857">
                                              <w:marLeft w:val="0"/>
                                              <w:marRight w:val="0"/>
                                              <w:marTop w:val="9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6676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6826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6135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9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82927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14354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90688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0253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21979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57351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086927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582122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2</Pages>
  <Words>311</Words>
  <Characters>1774</Characters>
  <Application>Microsoft Macintosh Word</Application>
  <DocSecurity>0</DocSecurity>
  <Lines>14</Lines>
  <Paragraphs>4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Ｑ高橋　徹</dc:creator>
  <cp:keywords/>
  <dc:description/>
  <cp:lastModifiedBy>TAKAHASHI TOORU</cp:lastModifiedBy>
  <cp:revision>24</cp:revision>
  <dcterms:created xsi:type="dcterms:W3CDTF">2018-07-31T06:27:00Z</dcterms:created>
  <dcterms:modified xsi:type="dcterms:W3CDTF">2018-08-07T11:02:00Z</dcterms:modified>
</cp:coreProperties>
</file>