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Character Sheet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I. Identity and Resources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Role/Archetype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e.g., Brawler, Psychic, Scientist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HP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[Fill In]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$(5 x VIT)+5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PP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[Fill In]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$(5 x IQ)+5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Starting Stat Pool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[4, 8, or 12]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Based on Equipment Tier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II. Base Stats (7)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Initial allocation is 1 point to each. Use Starting Stat Pool to raise.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Offense (OFF)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Vitality (VIT)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Defense (DEF)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IQ (Intelligence)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Speed (SPD)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Luck (LUK)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Guts (GUTS)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[1-5]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III. Skill Mods (The Check Values)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Calculated as Stat A + Stat B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Skill 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Calculation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Mod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OFF + VIT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Endurance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DEF + VIT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Courage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GUTS + LUK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IQ + GUTS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Evasion / Stealth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SPD + LUK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Brain/Logic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IQ + LUK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Tech/Fix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IQ +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IV. Equipment &amp; Psyche Anchor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Item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Key Effect / 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Weapon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Damage formula, Traits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Armor/Clothing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Defense Bonus, Penalties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PSYCHE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APM Prerequisite.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(+GUTS, special traits)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Other Gear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Other Gear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V. PSI Moves and Techniques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Move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Rank (α,β,γ)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PP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 (Effect / Damage Formula)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VI. Inventory and Finances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Finances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Inventory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Cash On 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ATM /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Mental Strain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[Current Level]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Permanent GUTS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