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2"/>
        </w:rPr>
        <w:t>“中原诗旅智导”项目双人分工与开发计划</w:t>
      </w:r>
    </w:p>
    <w:p>
      <w:pPr>
        <w:jc w:val="center"/>
      </w:pPr>
      <w:r>
        <w:rPr>
          <w:sz w:val="20"/>
        </w:rPr>
        <w:t>郑州大学首届 AI 智能体创新应用大赛｜执行版</w:t>
      </w:r>
    </w:p>
    <w:p>
      <w:r>
        <w:t>项目目标：基于现有微信小程序，优先完成“AI诗词文化问答”，再逐步连接诗词、景点和研学路线知识库，形成可运行、可演示、可验证的项目原型。</w:t>
      </w:r>
    </w:p>
    <w:p>
      <w:pPr>
        <w:pStyle w:val="Heading1"/>
      </w:pPr>
      <w:r>
        <w:t>一、总体分工</w:t>
      </w:r>
    </w:p>
    <w:p>
      <w:r>
        <w:t>成员 A（你）：微信小程序与诗词文化内容负责人。负责前端页面、文化资料整理、接口调用和用户体验。</w:t>
      </w:r>
    </w:p>
    <w:p>
      <w:r>
        <w:t>成员 B（队友）：AI 智能体与后端负责人。负责模型选择、后端接口、知识库检索、密钥安全和服务稳定性。</w:t>
      </w:r>
    </w:p>
    <w:p>
      <w:r>
        <w:t>合作原则：两人先分别完成可独立测试的部分，再通过统一 API 接口联调。第一版先做好文字问答，不要一开始同时开发语音、复杂路线规划等功能。</w:t>
      </w:r>
    </w:p>
    <w:p>
      <w:pPr>
        <w:pStyle w:val="Heading1"/>
      </w:pPr>
      <w:r>
        <w:t>二、成员 A：小程序与文化内容</w:t>
      </w:r>
    </w:p>
    <w:p>
      <w:pPr>
        <w:pStyle w:val="ListNumber"/>
      </w:pPr>
      <w:r>
        <w:rPr>
          <w:b/>
        </w:rPr>
        <w:t>盘点现有小程序：</w:t>
      </w:r>
      <w:r>
        <w:t>检查诗词列表/详情、景点、地图、研学路线等已有页面是否正常；列出已完成、待修复和待开发功能，先不要大规模重构。</w:t>
      </w:r>
    </w:p>
    <w:p>
      <w:pPr>
        <w:pStyle w:val="ListNumber"/>
      </w:pPr>
      <w:r>
        <w:rPr>
          <w:b/>
        </w:rPr>
        <w:t>整理诗词资料：</w:t>
      </w:r>
      <w:r>
        <w:t>整理诗词标题、作者、原文、注释或白话解释、创作背景、与中原的关联、相关景点、资料来源。</w:t>
      </w:r>
    </w:p>
    <w:p>
      <w:pPr>
        <w:pStyle w:val="ListNumber"/>
      </w:pPr>
      <w:r>
        <w:rPr>
          <w:b/>
        </w:rPr>
        <w:t>整理景点和路线资料：</w:t>
      </w:r>
      <w:r>
        <w:t>景点表包含名称、地点、简介、关联诗词、研学提示和资料来源；路线表包含路线名称、时长、站点顺序、每站介绍、关联诗词和学习任务。</w:t>
      </w:r>
    </w:p>
    <w:p>
      <w:pPr>
        <w:pStyle w:val="ListNumber"/>
      </w:pPr>
      <w:r>
        <w:rPr>
          <w:b/>
        </w:rPr>
        <w:t>统一资料格式：</w:t>
      </w:r>
      <w:r>
        <w:t>建议先用 Excel 表格整理，字段名称统一。缺少来源或尚未核实的信息应标记出来，不要当成确定事实提交。</w:t>
      </w:r>
    </w:p>
    <w:p>
      <w:pPr>
        <w:pStyle w:val="ListNumber"/>
      </w:pPr>
      <w:r>
        <w:rPr>
          <w:b/>
        </w:rPr>
        <w:t>开发 AI 问答页面：</w:t>
      </w:r>
      <w:r>
        <w:t>在现有小程序中添加问答入口、输入框、发送按钮、用户/AI 对话气泡、加载状态、空输入提示、失败提示和重试操作。</w:t>
      </w:r>
    </w:p>
    <w:p>
      <w:pPr>
        <w:pStyle w:val="ListNumber"/>
      </w:pPr>
      <w:r>
        <w:rPr>
          <w:b/>
        </w:rPr>
        <w:t>调用队友接口：</w:t>
      </w:r>
      <w:r>
        <w:t>收到接口地址、参数和返回格式后，使用 wx.request 发送问题，并把返回的 answer 显示在页面上；如果接口提供 sources，也展示资料来源。</w:t>
      </w:r>
    </w:p>
    <w:p>
      <w:pPr>
        <w:pStyle w:val="ListNumber"/>
      </w:pPr>
      <w:r>
        <w:rPr>
          <w:b/>
        </w:rPr>
        <w:t>测试和准备演示：</w:t>
      </w:r>
      <w:r>
        <w:t>测试连续提问、空问题、网络失败、长回答和返回上一页等情况；准备 3—5 个典型演示问题和备用截图/录屏。</w:t>
      </w:r>
    </w:p>
    <w:p>
      <w:pPr>
        <w:pStyle w:val="Heading2"/>
      </w:pPr>
      <w:r>
        <w:t>成员 A 的交付物</w:t>
      </w:r>
    </w:p>
    <w:p>
      <w:pPr>
        <w:pStyle w:val="ListBullet"/>
      </w:pPr>
      <w:r>
        <w:t>可正常运行的现有小程序版本及页面清单。</w:t>
      </w:r>
    </w:p>
    <w:p>
      <w:pPr>
        <w:pStyle w:val="ListBullet"/>
      </w:pPr>
      <w:r>
        <w:t>诗词、景点、研学路线资料表（包含字段和来源）。</w:t>
      </w:r>
    </w:p>
    <w:p>
      <w:pPr>
        <w:pStyle w:val="ListBullet"/>
      </w:pPr>
      <w:r>
        <w:t>可交互的 AI 问答页面；接口未就绪时可先用模拟回答测试页面。</w:t>
      </w:r>
    </w:p>
    <w:p>
      <w:pPr>
        <w:pStyle w:val="ListBullet"/>
      </w:pPr>
      <w:r>
        <w:t>完成对接后的前端代码、问题清单和演示流程。</w:t>
      </w:r>
    </w:p>
    <w:p>
      <w:pPr>
        <w:pStyle w:val="Heading1"/>
      </w:pPr>
      <w:r>
        <w:t>三、成员 B：AI 智能体与后端</w:t>
      </w:r>
    </w:p>
    <w:p>
      <w:pPr>
        <w:pStyle w:val="ListNumber"/>
      </w:pPr>
      <w:r>
        <w:rPr>
          <w:b/>
        </w:rPr>
        <w:t>确定技术方案：</w:t>
      </w:r>
      <w:r>
        <w:t>比较 DeepSeek API、阿里云百炼等方案的账号条件、费用、模型能力和部署方式后选定一个；第一版不要同时接多个模型。</w:t>
      </w:r>
    </w:p>
    <w:p>
      <w:pPr>
        <w:pStyle w:val="ListNumber"/>
      </w:pPr>
      <w:r>
        <w:rPr>
          <w:b/>
        </w:rPr>
        <w:t>跑通最小问答：</w:t>
      </w:r>
      <w:r>
        <w:t>先在本地或测试环境实现“接收问题—调用模型—返回回答”，验证模型调用和网络配置正常。</w:t>
      </w:r>
    </w:p>
    <w:p>
      <w:pPr>
        <w:pStyle w:val="ListNumber"/>
      </w:pPr>
      <w:r>
        <w:rPr>
          <w:b/>
        </w:rPr>
        <w:t>开发后端接口：</w:t>
      </w:r>
      <w:r>
        <w:t>提供 POST /api/poetry/ask。负责参数校验、调用模型、整理返回 JSON、错误处理。API Key 必须保存在服务端或云函数安全配置中，不得写进小程序前端。</w:t>
      </w:r>
    </w:p>
    <w:p>
      <w:pPr>
        <w:pStyle w:val="ListNumber"/>
      </w:pPr>
      <w:r>
        <w:rPr>
          <w:b/>
        </w:rPr>
        <w:t>设计回答规则：</w:t>
      </w:r>
      <w:r>
        <w:t>编写系统提示词，要求回答面向游客和学生、表达清晰、优先回答中原诗词文化相关问题；资料不足时说明不确定，不编造出处或历史事实。</w:t>
      </w:r>
    </w:p>
    <w:p>
      <w:pPr>
        <w:pStyle w:val="ListNumber"/>
      </w:pPr>
      <w:r>
        <w:rPr>
          <w:b/>
        </w:rPr>
        <w:t>接入知识库：</w:t>
      </w:r>
      <w:r>
        <w:t>接收成员 A 整理的资料，统一格式并导入知识库；基础问答稳定后加入 RAG 检索增强生成，让模型优先依据项目资料回答，并尽可能返回来源。</w:t>
      </w:r>
    </w:p>
    <w:p>
      <w:pPr>
        <w:pStyle w:val="ListNumber"/>
      </w:pPr>
      <w:r>
        <w:rPr>
          <w:b/>
        </w:rPr>
        <w:t>处理安全和异常：</w:t>
      </w:r>
      <w:r>
        <w:t>处理超时、模型报错、空输入、过长输入、请求频率限制和鉴权；记录必要的错误日志，避免记录不必要的个人信息。</w:t>
      </w:r>
    </w:p>
    <w:p>
      <w:pPr>
        <w:pStyle w:val="ListNumber"/>
      </w:pPr>
      <w:r>
        <w:rPr>
          <w:b/>
        </w:rPr>
        <w:t>提供联调说明：</w:t>
      </w:r>
      <w:r>
        <w:t>交付测试接口地址、请求/返回 JSON、鉴权方式、错误码、测试问题和部署说明；说明小程序调用所需的 HTTPS 与合法域名配置。</w:t>
      </w:r>
    </w:p>
    <w:p>
      <w:pPr>
        <w:pStyle w:val="Heading2"/>
      </w:pPr>
      <w:r>
        <w:t>成员 B 的交付物</w:t>
      </w:r>
    </w:p>
    <w:p>
      <w:pPr>
        <w:pStyle w:val="ListBullet"/>
      </w:pPr>
      <w:r>
        <w:t>确定的模型平台和后端部署方案。</w:t>
      </w:r>
    </w:p>
    <w:p>
      <w:pPr>
        <w:pStyle w:val="ListBullet"/>
      </w:pPr>
      <w:r>
        <w:t>能成功回答问题的基础 AI 服务。</w:t>
      </w:r>
    </w:p>
    <w:p>
      <w:pPr>
        <w:pStyle w:val="ListBullet"/>
      </w:pPr>
      <w:r>
        <w:t>可供小程序调用的测试 API 和接口说明。</w:t>
      </w:r>
    </w:p>
    <w:p>
      <w:pPr>
        <w:pStyle w:val="ListBullet"/>
      </w:pPr>
      <w:r>
        <w:t>API Key 安全配置、基本异常处理和日志。</w:t>
      </w:r>
    </w:p>
    <w:p>
      <w:pPr>
        <w:pStyle w:val="ListBullet"/>
      </w:pPr>
      <w:r>
        <w:t>知识库导入方案；条件允许时返回回答所依据的资料来源。</w:t>
      </w:r>
    </w:p>
    <w:p>
      <w:pPr>
        <w:pStyle w:val="Heading1"/>
      </w:pPr>
      <w:r>
        <w:t>四、双方共同负责</w:t>
      </w:r>
    </w:p>
    <w:p>
      <w:pPr>
        <w:pStyle w:val="ListBullet"/>
      </w:pPr>
      <w:r>
        <w:rPr>
          <w:b/>
        </w:rPr>
        <w:t>接口约定：</w:t>
      </w:r>
      <w:r>
        <w:t>共同确认字段名、返回结构、鉴权方式和测试时间；接口确定后不要随意改字段。</w:t>
      </w:r>
    </w:p>
    <w:p>
      <w:pPr>
        <w:pStyle w:val="ListBullet"/>
      </w:pPr>
      <w:r>
        <w:rPr>
          <w:b/>
        </w:rPr>
        <w:t>文化准确性：</w:t>
      </w:r>
      <w:r>
        <w:t>共同抽查 AI 回答是否符合诗词原文和景点资料；发现错误就记录、修正并复测。</w:t>
      </w:r>
    </w:p>
    <w:p>
      <w:pPr>
        <w:pStyle w:val="ListBullet"/>
      </w:pPr>
      <w:r>
        <w:rPr>
          <w:b/>
        </w:rPr>
        <w:t>测试评估：</w:t>
      </w:r>
      <w:r>
        <w:t>至少测试 10 个问题，覆盖诗词知识、景点关联、研学建议、模糊问题、超出知识范围的问题和异常输入。</w:t>
      </w:r>
    </w:p>
    <w:p>
      <w:pPr>
        <w:pStyle w:val="ListBullet"/>
      </w:pPr>
      <w:r>
        <w:rPr>
          <w:b/>
        </w:rPr>
        <w:t>比赛材料：</w:t>
      </w:r>
      <w:r>
        <w:t>共同准备项目介绍、系统结构、演示脚本、测试结果和当前不足；明确区分已实现、开发中和计划实现的功能。</w:t>
      </w:r>
    </w:p>
    <w:p>
      <w:pPr>
        <w:pStyle w:val="ListBullet"/>
      </w:pPr>
      <w:r>
        <w:rPr>
          <w:b/>
        </w:rPr>
        <w:t>版本管理：</w:t>
      </w:r>
      <w:r>
        <w:t>联调前备份可运行版本；代码和数据统一存放，记录重要修改。</w:t>
      </w:r>
    </w:p>
    <w:p>
      <w:pPr>
        <w:pStyle w:val="Heading1"/>
      </w:pPr>
      <w:r>
        <w:t>五、开发阶段与验收标准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黑体" w:hAnsi="黑体" w:eastAsia="黑体"/>
                <w:b/>
              </w:rPr>
              <w:t>阶段</w:t>
            </w:r>
          </w:p>
        </w:tc>
        <w:tc>
          <w:tcPr>
            <w:tcW w:type="dxa" w:w="2520"/>
          </w:tcPr>
          <w:p>
            <w:r>
              <w:rPr>
                <w:rFonts w:ascii="黑体" w:hAnsi="黑体" w:eastAsia="黑体"/>
                <w:b/>
              </w:rPr>
              <w:t>成员 A：小程序/内容</w:t>
            </w:r>
          </w:p>
        </w:tc>
        <w:tc>
          <w:tcPr>
            <w:tcW w:type="dxa" w:w="2520"/>
          </w:tcPr>
          <w:p>
            <w:r>
              <w:rPr>
                <w:rFonts w:ascii="黑体" w:hAnsi="黑体" w:eastAsia="黑体"/>
                <w:b/>
              </w:rPr>
              <w:t>成员 B：AI/后端</w:t>
            </w:r>
          </w:p>
        </w:tc>
        <w:tc>
          <w:tcPr>
            <w:tcW w:type="dxa" w:w="2520"/>
          </w:tcPr>
          <w:p>
            <w:r>
              <w:rPr>
                <w:rFonts w:ascii="黑体" w:hAnsi="黑体" w:eastAsia="黑体"/>
                <w:b/>
              </w:rPr>
              <w:t>验收标准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1. 准备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盘点页面；整理首批诗词和景点资料。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确定模型平台、后端技术和部署方式。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明确字段、接口路径和双方任务。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2. 独立开发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问答页面可操作，先用模拟回答。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基础模型问答可运行，测试接口可返回内容。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前端页面和后端接口均可单独测试。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3. 接口联调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用 wx.request 调用真实接口并显示结果。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修正参数、返回结构、超时和错误处理。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小程序输入问题后能显示真实 AI 回答。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4. 知识库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补齐并核对文化资料。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导入资料，尝试检索并返回来源。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典型问题能依据项目资料回答；资料不足时会说明。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5. 测试演示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优化界面，准备演示流程。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修复问题，准备后端/模型说明。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完成至少 10 个问题测试，演示流程可重复运行。</w:t>
            </w:r>
          </w:p>
        </w:tc>
      </w:tr>
    </w:tbl>
    <w:p>
      <w:pPr>
        <w:pStyle w:val="Heading1"/>
      </w:pPr>
      <w:r>
        <w:t>六、建议统一的 API 接口</w:t>
      </w:r>
    </w:p>
    <w:p>
      <w:r>
        <w:t>建议接口路径：POST /api/poetry/ask。注意：这是双方约定的示例路径，完整 URL 需要成员 B 部署后提供。</w:t>
      </w:r>
    </w:p>
    <w:p>
      <w:r>
        <w:t>请求示例：</w:t>
      </w:r>
    </w:p>
    <w:p>
      <w:r>
        <w:rPr>
          <w:rFonts w:ascii="Consolas" w:hAnsi="Consolas"/>
          <w:sz w:val="18"/>
        </w:rPr>
        <w:t>{</w:t>
        <w:br/>
        <w:t xml:space="preserve">  "question": "《春晓》的作者是谁？这首诗表达了什么？",</w:t>
        <w:br/>
        <w:t xml:space="preserve">  "conversation_id": ""</w:t>
        <w:br/>
        <w:t>}</w:t>
      </w:r>
    </w:p>
    <w:p>
      <w:r>
        <w:t>返回示例：</w:t>
      </w:r>
    </w:p>
    <w:p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"answer": "AI回答内容",</w:t>
        <w:br/>
        <w:t xml:space="preserve">    "sources": [{"title": "春晓", "type": "poem"}],</w:t>
        <w:br/>
        <w:t xml:space="preserve">    "conversation_id": "demo001"</w:t>
        <w:br/>
        <w:t xml:space="preserve">  }</w:t>
        <w:br/>
        <w:t>}</w:t>
      </w:r>
    </w:p>
    <w:p>
      <w:r>
        <w:t>以上仅为建议格式。双方可按实际技术方案调整，但必须在联调前确认一致。暂时无法提供 sources 时，可以返回空数组。</w:t>
      </w:r>
    </w:p>
    <w:p>
      <w:pPr>
        <w:pStyle w:val="Heading1"/>
      </w:pPr>
      <w:r>
        <w:t>七、第一次碰头时要确认的 6 件事</w:t>
      </w:r>
    </w:p>
    <w:p>
      <w:pPr>
        <w:pStyle w:val="ListNumber"/>
      </w:pPr>
      <w:r>
        <w:t>选择哪个模型平台，以及是否已有可用账号和 API 权限。</w:t>
      </w:r>
    </w:p>
    <w:p>
      <w:pPr>
        <w:pStyle w:val="ListNumber"/>
      </w:pPr>
      <w:r>
        <w:t>后端部署在哪里：云函数、学校服务器或其他服务。</w:t>
      </w:r>
    </w:p>
    <w:p>
      <w:pPr>
        <w:pStyle w:val="ListNumber"/>
      </w:pPr>
      <w:r>
        <w:t>接口路径、请求字段、返回格式和鉴权方式。</w:t>
      </w:r>
    </w:p>
    <w:p>
      <w:pPr>
        <w:pStyle w:val="ListNumber"/>
      </w:pPr>
      <w:r>
        <w:t>文化资料用什么格式交接（建议先用 Excel/CSV，字段统一）。</w:t>
      </w:r>
    </w:p>
    <w:p>
      <w:pPr>
        <w:pStyle w:val="ListNumber"/>
      </w:pPr>
      <w:r>
        <w:t>接口测试地址预计什么时候能提供。</w:t>
      </w:r>
    </w:p>
    <w:p>
      <w:pPr>
        <w:pStyle w:val="ListNumber"/>
      </w:pPr>
      <w:r>
        <w:t>第一次联调时间，以及如何共享代码、日志和问题截图。</w:t>
      </w:r>
    </w:p>
    <w:p>
      <w:pPr>
        <w:pStyle w:val="Heading1"/>
      </w:pPr>
      <w:r>
        <w:t>八、第一版范围控制</w:t>
      </w:r>
    </w:p>
    <w:p>
      <w:r>
        <w:t>优先完成：文字提问、AI 回答、基础知识检索、回答来源展示、错误提示。</w:t>
      </w:r>
    </w:p>
    <w:p>
      <w:r>
        <w:t>暂缓开发：语音对话、复杂智能路线规划、长期记忆、多模型切换和复杂用户系统。文字问答稳定后，再根据比赛时间决定是否扩展。</w:t>
      </w:r>
    </w:p>
    <w:p>
      <w:r>
        <w:t>重要说明：本计划是建议执行方案，不代表列出的功能已经完成。申报和演示时应如实说明每项功能的实际状态。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中原诗旅智导｜双人分工与开发计划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