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Learning and real world discovery product specification</w:t>
      </w:r>
    </w:p>
    <w:p>
      <w:pPr>
        <w:pStyle w:val="Subtitle"/>
      </w:pPr>
      <w:r>
        <w:t>Consolidated product requirements and development plan</w:t>
      </w:r>
    </w:p>
    <w:p>
      <w:r>
        <w:rPr>
          <w:b w:val="0"/>
        </w:rPr>
        <w:t>24 October 2026 | Version 0.2 | Completion rewards and mobile implementation</w:t>
      </w:r>
    </w:p>
    <w:p>
      <w:r>
        <w:rPr>
          <w:b w:val="0"/>
        </w:rPr>
        <w:t>This specification defines a mobile first application that helps people build general and specific knowledge, remember it, and connect it to places, cultures and people. It combines short courses, active study, learning checks, a personal knowledge map and optional real world experiences. The intended audience is general knowledge learners; travel is an extension of the learning experience, not a requirement for using the product.</w:t>
      </w:r>
    </w:p>
    <w:p>
      <w:r>
        <w:rPr>
          <w:b w:val="0"/>
        </w:rPr>
        <w:t>This version incorporates the confirmed product decisions: React Native for iOS and Android, one completion reward after every required quiz is passed above 80 percent, free review and review-gated retries, a course path that funds the next standard course, separate swipe discovery, visits independent of course completion, and private source materials with generated courses public by default unless the creator chooses private. NFC and accepted expert contributions still earn coins. Elapsed time no longer earns coins; it is measured only for completion statistics and an optional speed bonus.</w:t>
      </w:r>
    </w:p>
    <w:p>
      <w:r>
        <w:rPr>
          <w:b w:val="0"/>
        </w:rPr>
        <w:t>All distinct requirements from the three supplied drafts remain in the traceability register. Original proposals explicitly superseded by these decisions are labelled as such. Business validation and reward funding remain background considerations, not prerequisites for this implementation specification. Unconfirmed implementation defaults and numerical examples are clearly labelled.</w:t>
      </w:r>
    </w:p>
    <w:p>
      <w:r>
        <w:rPr>
          <w:b w:val="0"/>
        </w:rPr>
        <w:t>The recommended first release proves a complete loop: discover a topic, learn something, retrieve it without help, receive a transparent reward, connect it to the world, and recall it later. The product should remain useful without travelling, spending money, having friends on the platform or living near an NFC installation.</w:t>
      </w:r>
    </w:p>
    <w:p>
      <w:pPr>
        <w:pStyle w:val="Heading1"/>
      </w:pPr>
      <w:r>
        <w:t>1 Product premise and critical assessment</w:t>
      </w:r>
    </w:p>
    <w:p>
      <w:pPr>
        <w:pStyle w:val="Heading2"/>
      </w:pPr>
      <w:r>
        <w:t>1.1 The problem and the promise</w:t>
      </w:r>
    </w:p>
    <w:p>
      <w:r>
        <w:rPr>
          <w:b w:val="0"/>
        </w:rPr>
        <w:t>Fast access to AI answers can reduce the immediate incentive to investigate and understand a topic. This product offers a reason to learn before asking for an answer: curiosity about the world, visible progress in knowledge, meaningful challenges and opportunities to recognize what has been learned in everyday life.</w:t>
      </w:r>
    </w:p>
    <w:p>
      <w:r>
        <w:rPr>
          <w:b w:val="0"/>
        </w:rPr>
        <w:t>The user promise is: learn about something that interests you, explain or recognize it yourself, and notice its connection to the world around you. Coins, streaks, cosmetics and travel badges support this promise. They are not themselves evidence that the user learned.</w:t>
      </w:r>
    </w:p>
    <w:p>
      <w:r>
        <w:rPr>
          <w:b w:val="0"/>
        </w:rPr>
        <w:t>Examples from the drafts include the geography of Turkey, French philosophers and Napoleon, Italian Renaissance art, and historical figures associated with particular places. The same system must also accommodate biology, languages and concepts with no natural single-country location. Location is a meaningful relationship, not a mandatory label assigned to every lesson.</w:t>
      </w:r>
    </w:p>
    <w:p>
      <w:r>
        <w:rPr>
          <w:b w:val="0"/>
        </w:rPr>
        <w:t>The hackathon theme explicitly prioritizes active learning, understanding, application and sustained curiosity. The scoring sheet allocates 35 points to theme fit, 15 to overall impression, 25 to presentation and 25 to technical execution. The technical category does reward feature breadth, but also implementation quality and intuitive UX. A coherent learning demonstration therefore matters more than the mere presence of a map and a timer. [H1, H2]</w:t>
      </w:r>
    </w:p>
    <w:p>
      <w:pPr>
        <w:pStyle w:val="Heading2"/>
      </w:pPr>
      <w:r>
        <w:t>1.2 The strongest version of the idea</w:t>
      </w:r>
    </w:p>
    <w:p>
      <w:r>
        <w:rPr>
          <w:b w:val="0"/>
        </w:rPr>
        <w:t>The strongest product hypothesis is that learning becomes more memorable and motivating when it creates a personal connection to the real world, and that this connection brings people back for further learning. This is a hypothesis to test, not an established outcome of the proposed app.</w:t>
      </w:r>
    </w:p>
    <w:p>
      <w:r>
        <w:rPr>
          <w:b w:val="0"/>
        </w:rPr>
        <w:t>The distinctive opportunity is a persistent record of what a person has learned, supported by delayed recall and enriched by authentic local knowledge. The eventual advantage could come from trusted local contributors, useful concept-to-place relationships, a well-maintained corpus and evidence of learning. AI generation, swipe cards, coins and NFC tags are individually easy to reproduce.</w:t>
      </w:r>
    </w:p>
    <w:p>
      <w:pPr>
        <w:pStyle w:val="Heading2"/>
      </w:pPr>
      <w:r>
        <w:t>1.3 The adversarial view</w:t>
      </w:r>
    </w:p>
    <w:p>
      <w:pPr>
        <w:pStyle w:val="ListBullet"/>
      </w:pPr>
      <w:r>
        <w:rPr>
          <w:b w:val="0"/>
        </w:rPr>
        <w:t>The drafts combine an educational app, focus timer, tourist guide, social network, content platform, event calendar and merchant rewards system. Each creates operational work. Their presence in one interface does not prove that users want the combination.</w:t>
      </w:r>
    </w:p>
    <w:p>
      <w:pPr>
        <w:pStyle w:val="ListBullet"/>
      </w:pPr>
      <w:r>
        <w:rPr>
          <w:b w:val="0"/>
        </w:rPr>
        <w:t>Completion time is not attention or learning speed: the confirmed first-open-to-pass clock includes breaks. A speed reward also favors prior knowledge and can encourage rushing. Keep it optional and separate from the base reward. Correct answers can still overstate understanding when users guess or repeat known items.</w:t>
      </w:r>
    </w:p>
    <w:p>
      <w:pPr>
        <w:pStyle w:val="ListBullet"/>
      </w:pPr>
      <w:r>
        <w:rPr>
          <w:b w:val="0"/>
        </w:rPr>
        <w:t>The confirmed completion reward solves ordinary sequential-course scarcity only if the next standard course actually costs no more than that reward. Test that invariant explicitly. Additional simultaneous unlocks, generation and optional cosmetics may still consume the balance; reviews and required retry preparation remain free.</w:t>
      </w:r>
    </w:p>
    <w:p>
      <w:pPr>
        <w:pStyle w:val="ListBullet"/>
      </w:pPr>
      <w:r>
        <w:rPr>
          <w:b w:val="0"/>
        </w:rPr>
        <w:t>A scan can be copied, shared or automated. NFC is an access mechanism; an ordinary static NFC link is not strong proof that somebody visited a landmark.</w:t>
      </w:r>
    </w:p>
    <w:p>
      <w:pPr>
        <w:pStyle w:val="ListBullet"/>
      </w:pPr>
      <w:r>
        <w:rPr>
          <w:b w:val="0"/>
        </w:rPr>
        <w:t>General learners may rarely travel. If the app is uninteresting between trips, the location layer cannot rescue daily retention.</w:t>
      </w:r>
    </w:p>
    <w:p>
      <w:pPr>
        <w:pStyle w:val="ListBullet"/>
      </w:pPr>
      <w:r>
        <w:rPr>
          <w:b w:val="0"/>
        </w:rPr>
        <w:t>Experts cannot be assumed to supply sustained professional review for virtual coins. Local testimony also cannot be fabricated by asking an AI to generate something that sounds authentic.</w:t>
      </w:r>
    </w:p>
    <w:p>
      <w:pPr>
        <w:pStyle w:val="ListBullet"/>
      </w:pPr>
      <w:r>
        <w:rPr>
          <w:b w:val="0"/>
        </w:rPr>
        <w:t>A merchant discount has a real economic cost. A souvenir's claimed manufacturing cost does not establish the merchant's margin, capacity or willingness to participate.</w:t>
      </w:r>
    </w:p>
    <w:p>
      <w:pPr>
        <w:pStyle w:val="ListBullet"/>
      </w:pPr>
      <w:r>
        <w:rPr>
          <w:b w:val="0"/>
        </w:rPr>
        <w:t>Cheap tags do not make a city deployment cheap. Permissions, installation, accessibility, translations, contributor payments, maintenance, customer support and reporting may dominate costs.</w:t>
      </w:r>
    </w:p>
    <w:p>
      <w:pPr>
        <w:pStyle w:val="ListBullet"/>
      </w:pPr>
      <w:r>
        <w:rPr>
          <w:b w:val="0"/>
        </w:rPr>
        <w:t>A claim that the product increases local GDP is not supportable from a small pilot. Measure attributable engagement and redemption instead.</w:t>
      </w:r>
    </w:p>
    <w:p>
      <w:r>
        <w:rPr>
          <w:b w:val="0"/>
        </w:rPr>
        <w:t>Forest already presents a gamified focus experience; Questo offers city exploration through clues and local stories; SmartGuide supplies digital audio guides for destinations and attractions. These examples establish category overlap, not a complete competitor analysis. The pitch must explain what this integrated learning loop does better for a specific first cohort. [S8, S9, S10]</w:t>
      </w:r>
    </w:p>
    <w:p>
      <w:pPr>
        <w:pStyle w:val="Heading1"/>
      </w:pPr>
      <w:r>
        <w:t>2 Confirmed decisions and unresolved conflicts</w:t>
      </w:r>
    </w:p>
    <w:p>
      <w:pPr>
        <w:pStyle w:val="Heading2"/>
      </w:pPr>
      <w:r>
        <w:t>2.1 Confirmed requirements</w:t>
      </w:r>
    </w:p>
    <w:p>
      <w:pPr>
        <w:pStyle w:val="ListBullet"/>
      </w:pPr>
      <w:r>
        <w:rPr>
          <w:b w:val="0"/>
        </w:rPr>
        <w:t>Audience: general knowledge learners seeking to expand their understanding of the world. Travel, local culture and specific subjects remain supported without becoming prerequisites for use.</w:t>
      </w:r>
    </w:p>
    <w:p>
      <w:pPr>
        <w:pStyle w:val="ListBullet"/>
      </w:pPr>
      <w:r>
        <w:rPr>
          <w:b w:val="0"/>
        </w:rPr>
        <w:t>Platform: a React Native mobile application tested on both iPhone and Android. Backend selection is delegated to the technical recommendation; Spring Boot is recommended in section 5.</w:t>
      </w:r>
    </w:p>
    <w:p>
      <w:pPr>
        <w:pStyle w:val="ListBullet"/>
      </w:pPr>
      <w:r>
        <w:rPr>
          <w:b w:val="0"/>
        </w:rPr>
        <w:t>Completion: every required quiz must score strictly more than 80 percent. A higher score on one quiz does not compensate for a failed required quiz. Exactly 80 percent does not pass.</w:t>
      </w:r>
    </w:p>
    <w:p>
      <w:pPr>
        <w:pStyle w:val="ListBullet"/>
      </w:pPr>
      <w:r>
        <w:rPr>
          <w:b w:val="0"/>
        </w:rPr>
        <w:t>Retry: a failed required quiz unlocks a free retry after the user completes a short targeted review. The first eventual successful course completion earns its reward once. Replays and later reviews do not repeat that course reward.</w:t>
      </w:r>
    </w:p>
    <w:p>
      <w:pPr>
        <w:pStyle w:val="ListBullet"/>
      </w:pPr>
      <w:r>
        <w:rPr>
          <w:b w:val="0"/>
        </w:rPr>
        <w:t>Economy: completing a full course provides enough coins to unlock the next standard course. There is no daily course-completion reward quota. Coins limit additional simultaneous unlocks and on-demand generation, including generation from uploaded materials.</w:t>
      </w:r>
    </w:p>
    <w:p>
      <w:pPr>
        <w:pStyle w:val="ListBullet"/>
      </w:pPr>
      <w:r>
        <w:rPr>
          <w:b w:val="0"/>
        </w:rPr>
        <w:t>Access: basic courses remain free. Reviewing owned material, spaced repetition and required retry preparation are always free.</w:t>
      </w:r>
    </w:p>
    <w:p>
      <w:pPr>
        <w:pStyle w:val="ListBullet"/>
      </w:pPr>
      <w:r>
        <w:rPr>
          <w:b w:val="0"/>
        </w:rPr>
        <w:t>Timing: elapsed completion time runs from first opening of the enrolled course to successful completion of its required quizzes. Raw time does not generate coins. A bonus for completing faster than 90 percent of comparable learners is optional.</w:t>
      </w:r>
    </w:p>
    <w:p>
      <w:pPr>
        <w:pStyle w:val="ListBullet"/>
      </w:pPr>
      <w:r>
        <w:rPr>
          <w:b w:val="0"/>
        </w:rPr>
        <w:t>Other rewards: small eligible NFC visit rewards and accepted expert contribution rewards remain enabled.</w:t>
      </w:r>
    </w:p>
    <w:p>
      <w:pPr>
        <w:pStyle w:val="ListBullet"/>
      </w:pPr>
      <w:r>
        <w:rPr>
          <w:b w:val="0"/>
        </w:rPr>
        <w:t>Home: For You, Most Popular and unfinished owned courses. Swipe-based course exploration appears in a separate card or screen reachable from Home.</w:t>
      </w:r>
    </w:p>
    <w:p>
      <w:pPr>
        <w:pStyle w:val="ListBullet"/>
      </w:pPr>
      <w:r>
        <w:rPr>
          <w:b w:val="0"/>
        </w:rPr>
        <w:t>Visits: scanning and earning a visit badge may occur before buying or completing a related course. Visit and learning states are independent.</w:t>
      </w:r>
    </w:p>
    <w:p>
      <w:pPr>
        <w:pStyle w:val="ListBullet"/>
      </w:pPr>
      <w:r>
        <w:rPr>
          <w:b w:val="0"/>
        </w:rPr>
        <w:t>Privacy: uploaded materials are private. The generated final course is public by default unless the creator marks it private. Source-file access and course visibility are separate permissions.</w:t>
      </w:r>
    </w:p>
    <w:p>
      <w:pPr>
        <w:pStyle w:val="ListBullet"/>
      </w:pPr>
      <w:r>
        <w:rPr>
          <w:b w:val="0"/>
        </w:rPr>
        <w:t>Experts: administrators grant selected users an expert role scoped to specific fields. An ordinary user cannot self-assign this role.</w:t>
      </w:r>
    </w:p>
    <w:p>
      <w:pPr>
        <w:pStyle w:val="ListBullet"/>
      </w:pPr>
      <w:r>
        <w:rPr>
          <w:b w:val="0"/>
        </w:rPr>
        <w:t>Business scope: funding sources, first customers and acquisition strategy do not block this specification. Their original ideas remain in section 7 for later consideration.</w:t>
      </w:r>
    </w:p>
    <w:p>
      <w:pPr>
        <w:pStyle w:val="Heading2"/>
      </w:pPr>
      <w:r>
        <w:t>2.2 Decision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3960"/>
        <w:gridCol w:w="5256"/>
      </w:tblGrid>
      <w:tr>
        <w:trPr>
          <w:cantSplit/>
          <w:tblHeader/>
        </w:trPr>
        <w:tc>
          <w:tcPr>
            <w:tcW w:type="dxa" w:w="720"/>
            <w:vAlign w:val="center"/>
            <w:tcMar>
              <w:top w:w="80" w:type="dxa"/>
              <w:left w:w="90" w:type="dxa"/>
              <w:bottom w:w="80" w:type="dxa"/>
              <w:right w:w="90" w:type="dxa"/>
            </w:tcMar>
            <w:shd w:fill="17364D"/>
          </w:tcPr>
          <w:p>
            <w:pPr>
              <w:keepNext/>
              <w:spacing w:after="0" w:line="245" w:lineRule="auto"/>
              <w:jc w:val="center"/>
            </w:pPr>
            <w:r>
              <w:rPr>
                <w:b/>
                <w:color w:val="FFFFFF"/>
                <w:sz w:val="20"/>
              </w:rPr>
              <w:t>ID</w:t>
            </w:r>
          </w:p>
        </w:tc>
        <w:tc>
          <w:tcPr>
            <w:tcW w:type="dxa" w:w="3960"/>
            <w:vAlign w:val="center"/>
            <w:tcMar>
              <w:top w:w="80" w:type="dxa"/>
              <w:left w:w="90" w:type="dxa"/>
              <w:bottom w:w="80" w:type="dxa"/>
              <w:right w:w="90" w:type="dxa"/>
            </w:tcMar>
            <w:shd w:fill="17364D"/>
          </w:tcPr>
          <w:p>
            <w:pPr>
              <w:keepNext/>
              <w:spacing w:after="0" w:line="245" w:lineRule="auto"/>
            </w:pPr>
            <w:r>
              <w:rPr>
                <w:b/>
                <w:color w:val="FFFFFF"/>
                <w:sz w:val="20"/>
              </w:rPr>
              <w:t>Original conflict or proposal</w:t>
            </w:r>
          </w:p>
        </w:tc>
        <w:tc>
          <w:tcPr>
            <w:tcW w:type="dxa" w:w="5256"/>
            <w:vAlign w:val="center"/>
            <w:tcMar>
              <w:top w:w="80" w:type="dxa"/>
              <w:left w:w="90" w:type="dxa"/>
              <w:bottom w:w="80" w:type="dxa"/>
              <w:right w:w="90" w:type="dxa"/>
            </w:tcMar>
            <w:shd w:fill="17364D"/>
          </w:tcPr>
          <w:p>
            <w:pPr>
              <w:keepNext/>
              <w:spacing w:after="0" w:line="245" w:lineRule="auto"/>
            </w:pPr>
            <w:r>
              <w:rPr>
                <w:b/>
                <w:color w:val="FFFFFF"/>
                <w:sz w:val="20"/>
              </w:rPr>
              <w:t>Current status and implementation consequence</w:t>
            </w:r>
          </w:p>
        </w:tc>
      </w:tr>
      <w:tr>
        <w:trPr>
          <w:cantSplit/>
        </w:trPr>
        <w:tc>
          <w:tcPr>
            <w:tcW w:type="dxa" w:w="720"/>
            <w:vAlign w:val="center"/>
            <w:tcMar>
              <w:top w:w="80" w:type="dxa"/>
              <w:left w:w="90" w:type="dxa"/>
              <w:bottom w:w="80" w:type="dxa"/>
              <w:right w:w="90" w:type="dxa"/>
            </w:tcMar>
            <w:shd w:fill="FFFFFF"/>
          </w:tcPr>
          <w:p>
            <w:pPr>
              <w:keepNext w:val="0"/>
              <w:spacing w:after="0" w:line="245" w:lineRule="auto"/>
              <w:jc w:val="center"/>
            </w:pPr>
            <w:r>
              <w:rPr>
                <w:b w:val="0"/>
                <w:sz w:val="20"/>
              </w:rPr>
              <w:t>C1</w:t>
            </w:r>
          </w:p>
        </w:tc>
        <w:tc>
          <w:tcPr>
            <w:tcW w:type="dxa" w:w="3960"/>
            <w:vAlign w:val="center"/>
            <w:tcMar>
              <w:top w:w="80" w:type="dxa"/>
              <w:left w:w="90" w:type="dxa"/>
              <w:bottom w:w="80" w:type="dxa"/>
              <w:right w:w="90" w:type="dxa"/>
            </w:tcMar>
            <w:shd w:fill="FFFFFF"/>
          </w:tcPr>
          <w:p>
            <w:pPr>
              <w:keepNext w:val="0"/>
              <w:spacing w:after="0" w:line="245" w:lineRule="auto"/>
            </w:pPr>
            <w:r>
              <w:rPr>
                <w:b w:val="0"/>
                <w:sz w:val="20"/>
              </w:rPr>
              <w:t>Time, quiz activity and learned knowledge all appeared as reward bases.</w:t>
            </w:r>
          </w:p>
        </w:tc>
        <w:tc>
          <w:tcPr>
            <w:tcW w:type="dxa" w:w="5256"/>
            <w:vAlign w:val="center"/>
            <w:tcMar>
              <w:top w:w="80" w:type="dxa"/>
              <w:left w:w="90" w:type="dxa"/>
              <w:bottom w:w="80" w:type="dxa"/>
              <w:right w:w="90" w:type="dxa"/>
            </w:tcMar>
            <w:shd w:fill="FFFFFF"/>
          </w:tcPr>
          <w:p>
            <w:pPr>
              <w:keepNext w:val="0"/>
              <w:spacing w:after="0" w:line="245" w:lineRule="auto"/>
            </w:pPr>
            <w:r>
              <w:rPr>
                <w:b w:val="0"/>
                <w:sz w:val="20"/>
              </w:rPr>
              <w:t>Resolved. Completion above 80 percent on each required quiz pays once. Elapsed time is used only for statistics and an optional speed bonus. No time-based coin minting.</w:t>
            </w:r>
          </w:p>
        </w:tc>
      </w:tr>
      <w:tr>
        <w:trPr>
          <w:cantSplit/>
        </w:trPr>
        <w:tc>
          <w:tcPr>
            <w:tcW w:type="dxa" w:w="720"/>
            <w:vAlign w:val="center"/>
            <w:tcMar>
              <w:top w:w="80" w:type="dxa"/>
              <w:left w:w="90" w:type="dxa"/>
              <w:bottom w:w="80" w:type="dxa"/>
              <w:right w:w="90" w:type="dxa"/>
            </w:tcMar>
            <w:shd w:fill="F1F4F6"/>
          </w:tcPr>
          <w:p>
            <w:pPr>
              <w:keepNext w:val="0"/>
              <w:spacing w:after="0" w:line="245" w:lineRule="auto"/>
              <w:jc w:val="center"/>
            </w:pPr>
            <w:r>
              <w:rPr>
                <w:b w:val="0"/>
                <w:sz w:val="20"/>
              </w:rPr>
              <w:t>C2</w:t>
            </w:r>
          </w:p>
        </w:tc>
        <w:tc>
          <w:tcPr>
            <w:tcW w:type="dxa" w:w="3960"/>
            <w:vAlign w:val="center"/>
            <w:tcMar>
              <w:top w:w="80" w:type="dxa"/>
              <w:left w:w="90" w:type="dxa"/>
              <w:bottom w:w="80" w:type="dxa"/>
              <w:right w:w="90" w:type="dxa"/>
            </w:tcMar>
            <w:shd w:fill="F1F4F6"/>
          </w:tcPr>
          <w:p>
            <w:pPr>
              <w:keepNext w:val="0"/>
              <w:spacing w:after="0" w:line="245" w:lineRule="auto"/>
            </w:pPr>
            <w:r>
              <w:rPr>
                <w:b w:val="0"/>
                <w:sz w:val="20"/>
              </w:rPr>
              <w:t>The focus timer also proposed bricking the phone.</w:t>
            </w:r>
          </w:p>
        </w:tc>
        <w:tc>
          <w:tcPr>
            <w:tcW w:type="dxa" w:w="5256"/>
            <w:vAlign w:val="center"/>
            <w:tcMar>
              <w:top w:w="80" w:type="dxa"/>
              <w:left w:w="90" w:type="dxa"/>
              <w:bottom w:w="80" w:type="dxa"/>
              <w:right w:w="90" w:type="dxa"/>
            </w:tcMar>
            <w:shd w:fill="F1F4F6"/>
          </w:tcPr>
          <w:p>
            <w:pPr>
              <w:keepNext w:val="0"/>
              <w:spacing w:after="0" w:line="245" w:lineRule="auto"/>
            </w:pPr>
            <w:r>
              <w:rPr>
                <w:b w:val="0"/>
                <w:sz w:val="20"/>
              </w:rPr>
              <w:t>Focus remains a voluntary in-app aid. Whole-device blocking remains a later feasibility option and is not required for course rewards.</w:t>
            </w:r>
          </w:p>
        </w:tc>
      </w:tr>
      <w:tr>
        <w:trPr>
          <w:cantSplit/>
        </w:trPr>
        <w:tc>
          <w:tcPr>
            <w:tcW w:type="dxa" w:w="720"/>
            <w:vAlign w:val="center"/>
            <w:tcMar>
              <w:top w:w="80" w:type="dxa"/>
              <w:left w:w="90" w:type="dxa"/>
              <w:bottom w:w="80" w:type="dxa"/>
              <w:right w:w="90" w:type="dxa"/>
            </w:tcMar>
            <w:shd w:fill="FFFFFF"/>
          </w:tcPr>
          <w:p>
            <w:pPr>
              <w:keepNext w:val="0"/>
              <w:spacing w:after="0" w:line="245" w:lineRule="auto"/>
              <w:jc w:val="center"/>
            </w:pPr>
            <w:r>
              <w:rPr>
                <w:b w:val="0"/>
                <w:sz w:val="20"/>
              </w:rPr>
              <w:t>C3</w:t>
            </w:r>
          </w:p>
        </w:tc>
        <w:tc>
          <w:tcPr>
            <w:tcW w:type="dxa" w:w="3960"/>
            <w:vAlign w:val="center"/>
            <w:tcMar>
              <w:top w:w="80" w:type="dxa"/>
              <w:left w:w="90" w:type="dxa"/>
              <w:bottom w:w="80" w:type="dxa"/>
              <w:right w:w="90" w:type="dxa"/>
            </w:tcMar>
            <w:shd w:fill="FFFFFF"/>
          </w:tcPr>
          <w:p>
            <w:pPr>
              <w:keepNext w:val="0"/>
              <w:spacing w:after="0" w:line="245" w:lineRule="auto"/>
            </w:pPr>
            <w:r>
              <w:rPr>
                <w:b w:val="0"/>
                <w:sz w:val="20"/>
              </w:rPr>
              <w:t>Home was both a feed and a swipe deck, with overlapping navigation gestures.</w:t>
            </w:r>
          </w:p>
        </w:tc>
        <w:tc>
          <w:tcPr>
            <w:tcW w:type="dxa" w:w="5256"/>
            <w:vAlign w:val="center"/>
            <w:tcMar>
              <w:top w:w="80" w:type="dxa"/>
              <w:left w:w="90" w:type="dxa"/>
              <w:bottom w:w="80" w:type="dxa"/>
              <w:right w:w="90" w:type="dxa"/>
            </w:tcMar>
            <w:shd w:fill="FFFFFF"/>
          </w:tcPr>
          <w:p>
            <w:pPr>
              <w:keepNext w:val="0"/>
              <w:spacing w:after="0" w:line="245" w:lineRule="auto"/>
            </w:pPr>
            <w:r>
              <w:rPr>
                <w:b w:val="0"/>
                <w:sz w:val="20"/>
              </w:rPr>
              <w:t>Resolved for Home. Show For You, Most Popular and unfinished owned courses; use a separate swipe exploration card. Bottom tabs remain a design proposal.</w:t>
            </w:r>
          </w:p>
        </w:tc>
      </w:tr>
      <w:tr>
        <w:trPr>
          <w:cantSplit/>
        </w:trPr>
        <w:tc>
          <w:tcPr>
            <w:tcW w:type="dxa" w:w="720"/>
            <w:vAlign w:val="center"/>
            <w:tcMar>
              <w:top w:w="80" w:type="dxa"/>
              <w:left w:w="90" w:type="dxa"/>
              <w:bottom w:w="80" w:type="dxa"/>
              <w:right w:w="90" w:type="dxa"/>
            </w:tcMar>
            <w:shd w:fill="F1F4F6"/>
          </w:tcPr>
          <w:p>
            <w:pPr>
              <w:keepNext w:val="0"/>
              <w:spacing w:after="0" w:line="245" w:lineRule="auto"/>
              <w:jc w:val="center"/>
            </w:pPr>
            <w:r>
              <w:rPr>
                <w:b w:val="0"/>
                <w:sz w:val="20"/>
              </w:rPr>
              <w:t>C4</w:t>
            </w:r>
          </w:p>
        </w:tc>
        <w:tc>
          <w:tcPr>
            <w:tcW w:type="dxa" w:w="3960"/>
            <w:vAlign w:val="center"/>
            <w:tcMar>
              <w:top w:w="80" w:type="dxa"/>
              <w:left w:w="90" w:type="dxa"/>
              <w:bottom w:w="80" w:type="dxa"/>
              <w:right w:w="90" w:type="dxa"/>
            </w:tcMar>
            <w:shd w:fill="F1F4F6"/>
          </w:tcPr>
          <w:p>
            <w:pPr>
              <w:keepNext w:val="0"/>
              <w:spacing w:after="0" w:line="245" w:lineRule="auto"/>
            </w:pPr>
            <w:r>
              <w:rPr>
                <w:b w:val="0"/>
                <w:sz w:val="20"/>
              </w:rPr>
              <w:t>Free foundations conflicted with course and quiz unlock prices.</w:t>
            </w:r>
          </w:p>
        </w:tc>
        <w:tc>
          <w:tcPr>
            <w:tcW w:type="dxa" w:w="5256"/>
            <w:vAlign w:val="center"/>
            <w:tcMar>
              <w:top w:w="80" w:type="dxa"/>
              <w:left w:w="90" w:type="dxa"/>
              <w:bottom w:w="80" w:type="dxa"/>
              <w:right w:w="90" w:type="dxa"/>
            </w:tcMar>
            <w:shd w:fill="F1F4F6"/>
          </w:tcPr>
          <w:p>
            <w:pPr>
              <w:keepNext w:val="0"/>
              <w:spacing w:after="0" w:line="245" w:lineRule="auto"/>
            </w:pPr>
            <w:r>
              <w:rPr>
                <w:b w:val="0"/>
                <w:sz w:val="20"/>
              </w:rPr>
              <w:t>Resolved in principle. Foundations and reviews are free. Recommend one course entitlement covering lessons and required quizzes, with a standard completion reward funding the next standard unlock.</w:t>
            </w:r>
          </w:p>
        </w:tc>
      </w:tr>
      <w:tr>
        <w:trPr>
          <w:cantSplit/>
        </w:trPr>
        <w:tc>
          <w:tcPr>
            <w:tcW w:type="dxa" w:w="720"/>
            <w:vAlign w:val="center"/>
            <w:tcMar>
              <w:top w:w="80" w:type="dxa"/>
              <w:left w:w="90" w:type="dxa"/>
              <w:bottom w:w="80" w:type="dxa"/>
              <w:right w:w="90" w:type="dxa"/>
            </w:tcMar>
            <w:shd w:fill="FFFFFF"/>
          </w:tcPr>
          <w:p>
            <w:pPr>
              <w:keepNext w:val="0"/>
              <w:spacing w:after="0" w:line="245" w:lineRule="auto"/>
              <w:jc w:val="center"/>
            </w:pPr>
            <w:r>
              <w:rPr>
                <w:b w:val="0"/>
                <w:sz w:val="20"/>
              </w:rPr>
              <w:t>C5</w:t>
            </w:r>
          </w:p>
        </w:tc>
        <w:tc>
          <w:tcPr>
            <w:tcW w:type="dxa" w:w="3960"/>
            <w:vAlign w:val="center"/>
            <w:tcMar>
              <w:top w:w="80" w:type="dxa"/>
              <w:left w:w="90" w:type="dxa"/>
              <w:bottom w:w="80" w:type="dxa"/>
              <w:right w:w="90" w:type="dxa"/>
            </w:tcMar>
            <w:shd w:fill="FFFFFF"/>
          </w:tcPr>
          <w:p>
            <w:pPr>
              <w:keepNext w:val="0"/>
              <w:spacing w:after="0" w:line="245" w:lineRule="auto"/>
            </w:pPr>
            <w:r>
              <w:rPr>
                <w:b w:val="0"/>
                <w:sz w:val="20"/>
              </w:rPr>
              <w:t>Map-based content conflicted with general knowledge having no single location.</w:t>
            </w:r>
          </w:p>
        </w:tc>
        <w:tc>
          <w:tcPr>
            <w:tcW w:type="dxa" w:w="5256"/>
            <w:vAlign w:val="center"/>
            <w:tcMar>
              <w:top w:w="80" w:type="dxa"/>
              <w:left w:w="90" w:type="dxa"/>
              <w:bottom w:w="80" w:type="dxa"/>
              <w:right w:w="90" w:type="dxa"/>
            </w:tcMar>
            <w:shd w:fill="FFFFFF"/>
          </w:tcPr>
          <w:p>
            <w:pPr>
              <w:keepNext w:val="0"/>
              <w:spacing w:after="0" w:line="245" w:lineRule="auto"/>
            </w:pPr>
            <w:r>
              <w:rPr>
                <w:b w:val="0"/>
                <w:sz w:val="20"/>
              </w:rPr>
              <w:t>Use optional many-to-many concept-place relationships and both map and topic discovery. No artificial geographic requirement.</w:t>
            </w:r>
          </w:p>
        </w:tc>
      </w:tr>
      <w:tr>
        <w:trPr>
          <w:cantSplit/>
        </w:trPr>
        <w:tc>
          <w:tcPr>
            <w:tcW w:type="dxa" w:w="720"/>
            <w:vAlign w:val="center"/>
            <w:tcMar>
              <w:top w:w="80" w:type="dxa"/>
              <w:left w:w="90" w:type="dxa"/>
              <w:bottom w:w="80" w:type="dxa"/>
              <w:right w:w="90" w:type="dxa"/>
            </w:tcMar>
            <w:shd w:fill="F1F4F6"/>
          </w:tcPr>
          <w:p>
            <w:pPr>
              <w:keepNext w:val="0"/>
              <w:spacing w:after="0" w:line="245" w:lineRule="auto"/>
              <w:jc w:val="center"/>
            </w:pPr>
            <w:r>
              <w:rPr>
                <w:b w:val="0"/>
                <w:sz w:val="20"/>
              </w:rPr>
              <w:t>C6</w:t>
            </w:r>
          </w:p>
        </w:tc>
        <w:tc>
          <w:tcPr>
            <w:tcW w:type="dxa" w:w="3960"/>
            <w:vAlign w:val="center"/>
            <w:tcMar>
              <w:top w:w="80" w:type="dxa"/>
              <w:left w:w="90" w:type="dxa"/>
              <w:bottom w:w="80" w:type="dxa"/>
              <w:right w:w="90" w:type="dxa"/>
            </w:tcMar>
            <w:shd w:fill="F1F4F6"/>
          </w:tcPr>
          <w:p>
            <w:pPr>
              <w:keepNext w:val="0"/>
              <w:spacing w:after="0" w:line="245" w:lineRule="auto"/>
            </w:pPr>
            <w:r>
              <w:rPr>
                <w:b w:val="0"/>
                <w:sz w:val="20"/>
              </w:rPr>
              <w:t>A gold visit border appeared to require purchasing and completing a course first.</w:t>
            </w:r>
          </w:p>
        </w:tc>
        <w:tc>
          <w:tcPr>
            <w:tcW w:type="dxa" w:w="5256"/>
            <w:vAlign w:val="center"/>
            <w:tcMar>
              <w:top w:w="80" w:type="dxa"/>
              <w:left w:w="90" w:type="dxa"/>
              <w:bottom w:w="80" w:type="dxa"/>
              <w:right w:w="90" w:type="dxa"/>
            </w:tcMar>
            <w:shd w:fill="F1F4F6"/>
          </w:tcPr>
          <w:p>
            <w:pPr>
              <w:keepNext w:val="0"/>
              <w:spacing w:after="0" w:line="245" w:lineRule="auto"/>
            </w:pPr>
            <w:r>
              <w:rPr>
                <w:b w:val="0"/>
                <w:sz w:val="20"/>
              </w:rPr>
              <w:t>Resolved. Visits are independent of course access and progress; gold records a visit claim at the supported assurance level.</w:t>
            </w:r>
          </w:p>
        </w:tc>
      </w:tr>
      <w:tr>
        <w:trPr>
          <w:cantSplit/>
        </w:trPr>
        <w:tc>
          <w:tcPr>
            <w:tcW w:type="dxa" w:w="720"/>
            <w:vAlign w:val="center"/>
            <w:tcMar>
              <w:top w:w="80" w:type="dxa"/>
              <w:left w:w="90" w:type="dxa"/>
              <w:bottom w:w="80" w:type="dxa"/>
              <w:right w:w="90" w:type="dxa"/>
            </w:tcMar>
            <w:shd w:fill="FFFFFF"/>
          </w:tcPr>
          <w:p>
            <w:pPr>
              <w:keepNext w:val="0"/>
              <w:spacing w:after="0" w:line="245" w:lineRule="auto"/>
              <w:jc w:val="center"/>
            </w:pPr>
            <w:r>
              <w:rPr>
                <w:b w:val="0"/>
                <w:sz w:val="20"/>
              </w:rPr>
              <w:t>C7</w:t>
            </w:r>
          </w:p>
        </w:tc>
        <w:tc>
          <w:tcPr>
            <w:tcW w:type="dxa" w:w="3960"/>
            <w:vAlign w:val="center"/>
            <w:tcMar>
              <w:top w:w="80" w:type="dxa"/>
              <w:left w:w="90" w:type="dxa"/>
              <w:bottom w:w="80" w:type="dxa"/>
              <w:right w:w="90" w:type="dxa"/>
            </w:tcMar>
            <w:shd w:fill="FFFFFF"/>
          </w:tcPr>
          <w:p>
            <w:pPr>
              <w:keepNext w:val="0"/>
              <w:spacing w:after="0" w:line="245" w:lineRule="auto"/>
            </w:pPr>
            <w:r>
              <w:rPr>
                <w:b w:val="0"/>
                <w:sz w:val="20"/>
              </w:rPr>
              <w:t>Shared generated courses conflicted with private uploaded material.</w:t>
            </w:r>
          </w:p>
        </w:tc>
        <w:tc>
          <w:tcPr>
            <w:tcW w:type="dxa" w:w="5256"/>
            <w:vAlign w:val="center"/>
            <w:tcMar>
              <w:top w:w="80" w:type="dxa"/>
              <w:left w:w="90" w:type="dxa"/>
              <w:bottom w:w="80" w:type="dxa"/>
              <w:right w:w="90" w:type="dxa"/>
            </w:tcMar>
            <w:shd w:fill="FFFFFF"/>
          </w:tcPr>
          <w:p>
            <w:pPr>
              <w:keepNext w:val="0"/>
              <w:spacing w:after="0" w:line="245" w:lineRule="auto"/>
            </w:pPr>
            <w:r>
              <w:rPr>
                <w:b w:val="0"/>
                <w:sz w:val="20"/>
              </w:rPr>
              <w:t>Resolved. Raw material stays private. Generated-course visibility defaults to public, with an explicit private option; public content must not expose private attachment access.</w:t>
            </w:r>
          </w:p>
        </w:tc>
      </w:tr>
      <w:tr>
        <w:trPr>
          <w:cantSplit/>
        </w:trPr>
        <w:tc>
          <w:tcPr>
            <w:tcW w:type="dxa" w:w="720"/>
            <w:vAlign w:val="center"/>
            <w:tcMar>
              <w:top w:w="80" w:type="dxa"/>
              <w:left w:w="90" w:type="dxa"/>
              <w:bottom w:w="80" w:type="dxa"/>
              <w:right w:w="90" w:type="dxa"/>
            </w:tcMar>
            <w:shd w:fill="F1F4F6"/>
          </w:tcPr>
          <w:p>
            <w:pPr>
              <w:keepNext w:val="0"/>
              <w:spacing w:after="0" w:line="245" w:lineRule="auto"/>
              <w:jc w:val="center"/>
            </w:pPr>
            <w:r>
              <w:rPr>
                <w:b w:val="0"/>
                <w:sz w:val="20"/>
              </w:rPr>
              <w:t>C8</w:t>
            </w:r>
          </w:p>
        </w:tc>
        <w:tc>
          <w:tcPr>
            <w:tcW w:type="dxa" w:w="3960"/>
            <w:vAlign w:val="center"/>
            <w:tcMar>
              <w:top w:w="80" w:type="dxa"/>
              <w:left w:w="90" w:type="dxa"/>
              <w:bottom w:w="80" w:type="dxa"/>
              <w:right w:w="90" w:type="dxa"/>
            </w:tcMar>
            <w:shd w:fill="F1F4F6"/>
          </w:tcPr>
          <w:p>
            <w:pPr>
              <w:keepNext w:val="0"/>
              <w:spacing w:after="0" w:line="245" w:lineRule="auto"/>
            </w:pPr>
            <w:r>
              <w:rPr>
                <w:b w:val="0"/>
                <w:sz w:val="20"/>
              </w:rPr>
              <w:t>Lower travel screen time conflicted with paying for time in the app.</w:t>
            </w:r>
          </w:p>
        </w:tc>
        <w:tc>
          <w:tcPr>
            <w:tcW w:type="dxa" w:w="5256"/>
            <w:vAlign w:val="center"/>
            <w:tcMar>
              <w:top w:w="80" w:type="dxa"/>
              <w:left w:w="90" w:type="dxa"/>
              <w:bottom w:w="80" w:type="dxa"/>
              <w:right w:w="90" w:type="dxa"/>
            </w:tcMar>
            <w:shd w:fill="F1F4F6"/>
          </w:tcPr>
          <w:p>
            <w:pPr>
              <w:keepNext w:val="0"/>
              <w:spacing w:after="0" w:line="245" w:lineRule="auto"/>
            </w:pPr>
            <w:r>
              <w:rPr>
                <w:b w:val="0"/>
                <w:sz w:val="20"/>
              </w:rPr>
              <w:t>Time rewards are removed. Use brief audio and observation experiences; background listening does not mint time rewards.</w:t>
            </w:r>
          </w:p>
        </w:tc>
      </w:tr>
      <w:tr>
        <w:trPr>
          <w:cantSplit/>
        </w:trPr>
        <w:tc>
          <w:tcPr>
            <w:tcW w:type="dxa" w:w="720"/>
            <w:vAlign w:val="center"/>
            <w:tcMar>
              <w:top w:w="80" w:type="dxa"/>
              <w:left w:w="90" w:type="dxa"/>
              <w:bottom w:w="80" w:type="dxa"/>
              <w:right w:w="90" w:type="dxa"/>
            </w:tcMar>
            <w:shd w:fill="FFFFFF"/>
          </w:tcPr>
          <w:p>
            <w:pPr>
              <w:keepNext w:val="0"/>
              <w:spacing w:after="0" w:line="245" w:lineRule="auto"/>
              <w:jc w:val="center"/>
            </w:pPr>
            <w:r>
              <w:rPr>
                <w:b w:val="0"/>
                <w:sz w:val="20"/>
              </w:rPr>
              <w:t>C9</w:t>
            </w:r>
          </w:p>
        </w:tc>
        <w:tc>
          <w:tcPr>
            <w:tcW w:type="dxa" w:w="3960"/>
            <w:vAlign w:val="center"/>
            <w:tcMar>
              <w:top w:w="80" w:type="dxa"/>
              <w:left w:w="90" w:type="dxa"/>
              <w:bottom w:w="80" w:type="dxa"/>
              <w:right w:w="90" w:type="dxa"/>
            </w:tcMar>
            <w:shd w:fill="FFFFFF"/>
          </w:tcPr>
          <w:p>
            <w:pPr>
              <w:keepNext w:val="0"/>
              <w:spacing w:after="0" w:line="245" w:lineRule="auto"/>
            </w:pPr>
            <w:r>
              <w:rPr>
                <w:b w:val="0"/>
                <w:sz w:val="20"/>
              </w:rPr>
              <w:t>Coins had several earning sources and possible real-world or paid uses.</w:t>
            </w:r>
          </w:p>
        </w:tc>
        <w:tc>
          <w:tcPr>
            <w:tcW w:type="dxa" w:w="5256"/>
            <w:vAlign w:val="center"/>
            <w:tcMar>
              <w:top w:w="80" w:type="dxa"/>
              <w:left w:w="90" w:type="dxa"/>
              <w:bottom w:w="80" w:type="dxa"/>
              <w:right w:w="90" w:type="dxa"/>
            </w:tcMar>
            <w:shd w:fill="FFFFFF"/>
          </w:tcPr>
          <w:p>
            <w:pPr>
              <w:keepNext w:val="0"/>
              <w:spacing w:after="0" w:line="245" w:lineRule="auto"/>
            </w:pPr>
            <w:r>
              <w:rPr>
                <w:b w:val="0"/>
                <w:sz w:val="20"/>
              </w:rPr>
              <w:t>Keep completion, optional speed, NFC and expert rewards. Paid currency and commercial funding remain deferred; implementation uses configurable offers and separate ledger reasons.</w:t>
            </w:r>
          </w:p>
        </w:tc>
      </w:tr>
      <w:tr>
        <w:trPr>
          <w:cantSplit/>
        </w:trPr>
        <w:tc>
          <w:tcPr>
            <w:tcW w:type="dxa" w:w="720"/>
            <w:vAlign w:val="center"/>
            <w:tcMar>
              <w:top w:w="80" w:type="dxa"/>
              <w:left w:w="90" w:type="dxa"/>
              <w:bottom w:w="80" w:type="dxa"/>
              <w:right w:w="90" w:type="dxa"/>
            </w:tcMar>
            <w:shd w:fill="F1F4F6"/>
          </w:tcPr>
          <w:p>
            <w:pPr>
              <w:keepNext w:val="0"/>
              <w:spacing w:after="0" w:line="245" w:lineRule="auto"/>
              <w:jc w:val="center"/>
            </w:pPr>
            <w:r>
              <w:rPr>
                <w:b w:val="0"/>
                <w:sz w:val="20"/>
              </w:rPr>
              <w:t>C10</w:t>
            </w:r>
          </w:p>
        </w:tc>
        <w:tc>
          <w:tcPr>
            <w:tcW w:type="dxa" w:w="3960"/>
            <w:vAlign w:val="center"/>
            <w:tcMar>
              <w:top w:w="80" w:type="dxa"/>
              <w:left w:w="90" w:type="dxa"/>
              <w:bottom w:w="80" w:type="dxa"/>
              <w:right w:w="90" w:type="dxa"/>
            </w:tcMar>
            <w:shd w:fill="F1F4F6"/>
          </w:tcPr>
          <w:p>
            <w:pPr>
              <w:keepNext w:val="0"/>
              <w:spacing w:after="0" w:line="245" w:lineRule="auto"/>
            </w:pPr>
            <w:r>
              <w:rPr>
                <w:b w:val="0"/>
                <w:sz w:val="20"/>
              </w:rPr>
              <w:t>Expert quality control conflicted with rapid AI publication.</w:t>
            </w:r>
          </w:p>
        </w:tc>
        <w:tc>
          <w:tcPr>
            <w:tcW w:type="dxa" w:w="5256"/>
            <w:vAlign w:val="center"/>
            <w:tcMar>
              <w:top w:w="80" w:type="dxa"/>
              <w:left w:w="90" w:type="dxa"/>
              <w:bottom w:w="80" w:type="dxa"/>
              <w:right w:w="90" w:type="dxa"/>
            </w:tcMar>
            <w:shd w:fill="F1F4F6"/>
          </w:tcPr>
          <w:p>
            <w:pPr>
              <w:keepNext w:val="0"/>
              <w:spacing w:after="0" w:line="245" w:lineRule="auto"/>
            </w:pPr>
            <w:r>
              <w:rPr>
                <w:b w:val="0"/>
                <w:sz w:val="20"/>
              </w:rPr>
              <w:t>Domain-scoped expert roles are confirmed. Review coverage and publication policy remain configurable; the recommended first public catalogue is reviewed.</w:t>
            </w:r>
          </w:p>
        </w:tc>
      </w:tr>
      <w:tr>
        <w:trPr>
          <w:cantSplit/>
        </w:trPr>
        <w:tc>
          <w:tcPr>
            <w:tcW w:type="dxa" w:w="720"/>
            <w:vAlign w:val="center"/>
            <w:tcMar>
              <w:top w:w="80" w:type="dxa"/>
              <w:left w:w="90" w:type="dxa"/>
              <w:bottom w:w="80" w:type="dxa"/>
              <w:right w:w="90" w:type="dxa"/>
            </w:tcMar>
            <w:shd w:fill="FFFFFF"/>
          </w:tcPr>
          <w:p>
            <w:pPr>
              <w:keepNext w:val="0"/>
              <w:spacing w:after="0" w:line="245" w:lineRule="auto"/>
              <w:jc w:val="center"/>
            </w:pPr>
            <w:r>
              <w:rPr>
                <w:b w:val="0"/>
                <w:sz w:val="20"/>
              </w:rPr>
              <w:t>C11</w:t>
            </w:r>
          </w:p>
        </w:tc>
        <w:tc>
          <w:tcPr>
            <w:tcW w:type="dxa" w:w="3960"/>
            <w:vAlign w:val="center"/>
            <w:tcMar>
              <w:top w:w="80" w:type="dxa"/>
              <w:left w:w="90" w:type="dxa"/>
              <w:bottom w:w="80" w:type="dxa"/>
              <w:right w:w="90" w:type="dxa"/>
            </w:tcMar>
            <w:shd w:fill="FFFFFF"/>
          </w:tcPr>
          <w:p>
            <w:pPr>
              <w:keepNext w:val="0"/>
              <w:spacing w:after="0" w:line="245" w:lineRule="auto"/>
            </w:pPr>
            <w:r>
              <w:rPr>
                <w:b w:val="0"/>
                <w:sz w:val="20"/>
              </w:rPr>
              <w:t>A broad audience created open acquisition and buyer questions.</w:t>
            </w:r>
          </w:p>
        </w:tc>
        <w:tc>
          <w:tcPr>
            <w:tcW w:type="dxa" w:w="5256"/>
            <w:vAlign w:val="center"/>
            <w:tcMar>
              <w:top w:w="80" w:type="dxa"/>
              <w:left w:w="90" w:type="dxa"/>
              <w:bottom w:w="80" w:type="dxa"/>
              <w:right w:w="90" w:type="dxa"/>
            </w:tcMar>
            <w:shd w:fill="FFFFFF"/>
          </w:tcPr>
          <w:p>
            <w:pPr>
              <w:keepNext w:val="0"/>
              <w:spacing w:after="0" w:line="245" w:lineRule="auto"/>
            </w:pPr>
            <w:r>
              <w:rPr>
                <w:b w:val="0"/>
                <w:sz w:val="20"/>
              </w:rPr>
              <w:t>Deferred by request. No user recruitment or funding decision is required to implement the learning flows.</w:t>
            </w:r>
          </w:p>
        </w:tc>
      </w:tr>
      <w:tr>
        <w:trPr>
          <w:cantSplit/>
        </w:trPr>
        <w:tc>
          <w:tcPr>
            <w:tcW w:type="dxa" w:w="720"/>
            <w:vAlign w:val="center"/>
            <w:tcMar>
              <w:top w:w="80" w:type="dxa"/>
              <w:left w:w="90" w:type="dxa"/>
              <w:bottom w:w="80" w:type="dxa"/>
              <w:right w:w="90" w:type="dxa"/>
            </w:tcMar>
            <w:shd w:fill="F1F4F6"/>
          </w:tcPr>
          <w:p>
            <w:pPr>
              <w:keepNext w:val="0"/>
              <w:spacing w:after="0" w:line="245" w:lineRule="auto"/>
              <w:jc w:val="center"/>
            </w:pPr>
            <w:r>
              <w:rPr>
                <w:b w:val="0"/>
                <w:sz w:val="20"/>
              </w:rPr>
              <w:t>C12</w:t>
            </w:r>
          </w:p>
        </w:tc>
        <w:tc>
          <w:tcPr>
            <w:tcW w:type="dxa" w:w="3960"/>
            <w:vAlign w:val="center"/>
            <w:tcMar>
              <w:top w:w="80" w:type="dxa"/>
              <w:left w:w="90" w:type="dxa"/>
              <w:bottom w:w="80" w:type="dxa"/>
              <w:right w:w="90" w:type="dxa"/>
            </w:tcMar>
            <w:shd w:fill="F1F4F6"/>
          </w:tcPr>
          <w:p>
            <w:pPr>
              <w:keepNext w:val="0"/>
              <w:spacing w:after="0" w:line="245" w:lineRule="auto"/>
            </w:pPr>
            <w:r>
              <w:rPr>
                <w:b w:val="0"/>
                <w:sz w:val="20"/>
              </w:rPr>
              <w:t>Friends were familiar contacts or a worldwide network.</w:t>
            </w:r>
          </w:p>
        </w:tc>
        <w:tc>
          <w:tcPr>
            <w:tcW w:type="dxa" w:w="5256"/>
            <w:vAlign w:val="center"/>
            <w:tcMar>
              <w:top w:w="80" w:type="dxa"/>
              <w:left w:w="90" w:type="dxa"/>
              <w:bottom w:w="80" w:type="dxa"/>
              <w:right w:w="90" w:type="dxa"/>
            </w:tcMar>
            <w:shd w:fill="F1F4F6"/>
          </w:tcPr>
          <w:p>
            <w:pPr>
              <w:keepNext w:val="0"/>
              <w:spacing w:after="0" w:line="245" w:lineRule="auto"/>
            </w:pPr>
            <w:r>
              <w:rPr>
                <w:b w:val="0"/>
                <w:sz w:val="20"/>
              </w:rPr>
              <w:t>Begin with mutual friends and private comparison; retain worldwide discovery as a separately moderated expansion.</w:t>
            </w:r>
          </w:p>
        </w:tc>
      </w:tr>
    </w:tbl>
    <w:p>
      <w:pPr>
        <w:spacing w:after="0" w:before="0" w:line="72" w:lineRule="auto"/>
      </w:pPr>
      <w:r>
        <w:rPr>
          <w:sz w:val="4"/>
        </w:rPr>
      </w:r>
    </w:p>
    <w:p>
      <w:pPr>
        <w:pStyle w:val="Heading2"/>
      </w:pPr>
      <w:r>
        <w:t>2.3 Proposed defaults that are not yet approved</w:t>
      </w:r>
    </w:p>
    <w:p>
      <w:r>
        <w:rPr>
          <w:b w:val="0"/>
        </w:rPr>
        <w:t>Use one standard catalogue price P and a first-completion reward R at least equal to P. Treat a course unlock as including all lessons, its required quizzes and permanent free review. Charge a separate generation fee that includes the creator's enrollment. Recommend a generation fee greater than R so creating and completing one's own courses cannot produce net coins. The actual prices remain configuration choices.</w:t>
      </w:r>
    </w:p>
    <w:p>
      <w:r>
        <w:rPr>
          <w:b w:val="0"/>
        </w:rPr>
        <w:t>For the optional speed bonus, compare only eligible first-attempt completions of the same course version and comparable assessment configuration. A minimum comparison cohort, bonus size and eligibility rules are proposed in F5. A failure followed by review can still earn the entire base completion reward, even if it does not qualify for the speed bonus.</w:t>
      </w:r>
    </w:p>
    <w:p>
      <w:pPr>
        <w:pStyle w:val="Heading1"/>
      </w:pPr>
      <w:r>
        <w:t>3 Experience and information model</w:t>
      </w:r>
    </w:p>
    <w:p>
      <w:pPr>
        <w:pStyle w:val="Heading2"/>
      </w:pPr>
      <w:r>
        <w:t>3.1 A complete user journey</w:t>
      </w:r>
    </w:p>
    <w:p>
      <w:r>
        <w:rPr>
          <w:b w:val="0"/>
        </w:rPr>
        <w:t>A new user chooses interests, preferred language and an approximate starting level. They can explore a free introductory course without buying coins. Home shows For You recommendations, Most Popular courses and unfinished owned courses, with access to due review. A separate swipe exploration card refines preferences without requiring the person to buy something.</w:t>
      </w:r>
    </w:p>
    <w:p>
      <w:r>
        <w:rPr>
          <w:b w:val="0"/>
        </w:rPr>
        <w:t>The user opens an enrolled course, starting its completion clock, then reads or listens, practices retrieval and takes the required quizzes. A failed quiz leads to a short free review before a retry. Once every required quiz is above 80 percent, the backend records the first completion and grants enough coins for the next standard course. The learner sees the reward breakdown, concepts to revisit and a suggested next course. The clock stops on successful completion; time by itself never earns coins.</w:t>
      </w:r>
    </w:p>
    <w:p>
      <w:r>
        <w:rPr>
          <w:b w:val="0"/>
        </w:rPr>
        <w:t>A course about Renaissance art can link to relevant places in Italy without implying exclusive national ownership of the topic. A learner who never visits Italy still receives a complete learning experience. A visitor can later discover a related local story, scan an installed tag, listen to a brief account, notice something in the surroundings, and add a visit badge to their profile. A later recall prompt reconnects the experience with the original concept.</w:t>
      </w:r>
    </w:p>
    <w:p>
      <w:r>
        <w:rPr>
          <w:b w:val="0"/>
        </w:rPr>
        <w:t>Where a participating venue has an active offer, the user can exchange eligible coins subject to the offer's visit or badge requirements. The merchant confirms a single-use redemption. Neither the course nor the reward should require a merchant to exist in the user's area.</w:t>
      </w:r>
    </w:p>
    <w:p>
      <w:pPr>
        <w:pStyle w:val="Heading2"/>
      </w:pPr>
      <w:r>
        <w:t>3.2 Navigation proposal</w:t>
      </w:r>
    </w:p>
    <w:p>
      <w:r>
        <w:rPr>
          <w:b w:val="0"/>
        </w:rPr>
        <w:t>Recommended bottom navigation is Home, Explore, Learn and Profile. Explore contains Map, Topics and search; Learn contains owned courses, saved material, due review and the calendar. Friends is reachable from Home and Profile. This is a proposal, not a deletion of the submitted Dashboard / Courses / Calendar layout.</w:t>
      </w:r>
    </w:p>
    <w:p>
      <w:r>
        <w:rPr>
          <w:b w:val="0"/>
        </w:rPr>
        <w:t>Home is a recommendation feed containing For You, Most Popular and unfinished owned courses. A distinct Explore Courses card opens swipe discovery. Keep convenient search, friends and profile actions. Dashboard / Courses / Calendar and horizontal navigation to map and topics remain recorded alternatives for the navigation shell, but a course swipe must not also navigate to another main screen.</w:t>
      </w:r>
    </w:p>
    <w:p>
      <w:r>
        <w:rPr>
          <w:b w:val="0"/>
        </w:rPr>
        <w:t>All swipe actions need labelled button equivalents. Users must be able to use the app with a screen reader, larger text or reduced motion. Map information must have a list alternative. Locked, complete and visited states need text or icon labels in addition to color.</w:t>
      </w:r>
    </w:p>
    <w:p>
      <w:pPr>
        <w:pStyle w:val="Heading2"/>
      </w:pPr>
      <w:r>
        <w:t>3.3 Independent state dimensions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384"/>
        <w:gridCol w:w="4752"/>
      </w:tblGrid>
      <w:tr>
        <w:trPr>
          <w:cantSplit/>
          <w:tblHeader/>
        </w:trPr>
        <w:tc>
          <w:tcPr>
            <w:tcW w:type="dxa" w:w="1800"/>
            <w:vAlign w:val="center"/>
            <w:tcMar>
              <w:top w:w="80" w:type="dxa"/>
              <w:left w:w="90" w:type="dxa"/>
              <w:bottom w:w="80" w:type="dxa"/>
              <w:right w:w="90" w:type="dxa"/>
            </w:tcMar>
            <w:shd w:fill="17364D"/>
          </w:tcPr>
          <w:p>
            <w:pPr>
              <w:keepNext/>
              <w:spacing w:after="0" w:line="245" w:lineRule="auto"/>
            </w:pPr>
            <w:r>
              <w:rPr>
                <w:b/>
                <w:color w:val="FFFFFF"/>
                <w:sz w:val="20"/>
              </w:rPr>
              <w:t>Dimension</w:t>
            </w:r>
          </w:p>
        </w:tc>
        <w:tc>
          <w:tcPr>
            <w:tcW w:type="dxa" w:w="3384"/>
            <w:vAlign w:val="center"/>
            <w:tcMar>
              <w:top w:w="80" w:type="dxa"/>
              <w:left w:w="90" w:type="dxa"/>
              <w:bottom w:w="80" w:type="dxa"/>
              <w:right w:w="90" w:type="dxa"/>
            </w:tcMar>
            <w:shd w:fill="17364D"/>
          </w:tcPr>
          <w:p>
            <w:pPr>
              <w:keepNext/>
              <w:spacing w:after="0" w:line="245" w:lineRule="auto"/>
            </w:pPr>
            <w:r>
              <w:rPr>
                <w:b/>
                <w:color w:val="FFFFFF"/>
                <w:sz w:val="20"/>
              </w:rPr>
              <w:t>States or examples</w:t>
            </w:r>
          </w:p>
        </w:tc>
        <w:tc>
          <w:tcPr>
            <w:tcW w:type="dxa" w:w="4752"/>
            <w:vAlign w:val="center"/>
            <w:tcMar>
              <w:top w:w="80" w:type="dxa"/>
              <w:left w:w="90" w:type="dxa"/>
              <w:bottom w:w="80" w:type="dxa"/>
              <w:right w:w="90" w:type="dxa"/>
            </w:tcMar>
            <w:shd w:fill="17364D"/>
          </w:tcPr>
          <w:p>
            <w:pPr>
              <w:keepNext/>
              <w:spacing w:after="0" w:line="245" w:lineRule="auto"/>
            </w:pPr>
            <w:r>
              <w:rPr>
                <w:b/>
                <w:color w:val="FFFFFF"/>
                <w:sz w:val="20"/>
              </w:rPr>
              <w:t>Meaning</w:t>
            </w:r>
          </w:p>
        </w:tc>
      </w:tr>
      <w:tr>
        <w:trPr>
          <w:cantSplit/>
        </w:trPr>
        <w:tc>
          <w:tcPr>
            <w:tcW w:type="dxa" w:w="1800"/>
            <w:vAlign w:val="center"/>
            <w:tcMar>
              <w:top w:w="80" w:type="dxa"/>
              <w:left w:w="90" w:type="dxa"/>
              <w:bottom w:w="80" w:type="dxa"/>
              <w:right w:w="90" w:type="dxa"/>
            </w:tcMar>
            <w:shd w:fill="FFFFFF"/>
          </w:tcPr>
          <w:p>
            <w:pPr>
              <w:keepNext w:val="0"/>
              <w:spacing w:after="0" w:line="245" w:lineRule="auto"/>
            </w:pPr>
            <w:r>
              <w:rPr>
                <w:b w:val="0"/>
                <w:sz w:val="20"/>
              </w:rPr>
              <w:t>Course access</w:t>
            </w:r>
          </w:p>
        </w:tc>
        <w:tc>
          <w:tcPr>
            <w:tcW w:type="dxa" w:w="3384"/>
            <w:vAlign w:val="center"/>
            <w:tcMar>
              <w:top w:w="80" w:type="dxa"/>
              <w:left w:w="90" w:type="dxa"/>
              <w:bottom w:w="80" w:type="dxa"/>
              <w:right w:w="90" w:type="dxa"/>
            </w:tcMar>
            <w:shd w:fill="FFFFFF"/>
          </w:tcPr>
          <w:p>
            <w:pPr>
              <w:keepNext w:val="0"/>
              <w:spacing w:after="0" w:line="245" w:lineRule="auto"/>
            </w:pPr>
            <w:r>
              <w:rPr>
                <w:b w:val="0"/>
                <w:sz w:val="20"/>
              </w:rPr>
              <w:t>Free, locked, unlocked</w:t>
            </w:r>
          </w:p>
        </w:tc>
        <w:tc>
          <w:tcPr>
            <w:tcW w:type="dxa" w:w="4752"/>
            <w:vAlign w:val="center"/>
            <w:tcMar>
              <w:top w:w="80" w:type="dxa"/>
              <w:left w:w="90" w:type="dxa"/>
              <w:bottom w:w="80" w:type="dxa"/>
              <w:right w:w="90" w:type="dxa"/>
            </w:tcMar>
            <w:shd w:fill="FFFFFF"/>
          </w:tcPr>
          <w:p>
            <w:pPr>
              <w:keepNext w:val="0"/>
              <w:spacing w:after="0" w:line="245" w:lineRule="auto"/>
            </w:pPr>
            <w:r>
              <w:rPr>
                <w:b w:val="0"/>
                <w:sz w:val="20"/>
              </w:rPr>
              <w:t>Whether a user may start the content.</w:t>
            </w:r>
          </w:p>
        </w:tc>
      </w:tr>
      <w:tr>
        <w:trPr>
          <w:cantSplit/>
        </w:trPr>
        <w:tc>
          <w:tcPr>
            <w:tcW w:type="dxa" w:w="1800"/>
            <w:vAlign w:val="center"/>
            <w:tcMar>
              <w:top w:w="80" w:type="dxa"/>
              <w:left w:w="90" w:type="dxa"/>
              <w:bottom w:w="80" w:type="dxa"/>
              <w:right w:w="90" w:type="dxa"/>
            </w:tcMar>
            <w:shd w:fill="F1F4F6"/>
          </w:tcPr>
          <w:p>
            <w:pPr>
              <w:keepNext w:val="0"/>
              <w:spacing w:after="0" w:line="245" w:lineRule="auto"/>
            </w:pPr>
            <w:r>
              <w:rPr>
                <w:b w:val="0"/>
                <w:sz w:val="20"/>
              </w:rPr>
              <w:t>Learning progress</w:t>
            </w:r>
          </w:p>
        </w:tc>
        <w:tc>
          <w:tcPr>
            <w:tcW w:type="dxa" w:w="3384"/>
            <w:vAlign w:val="center"/>
            <w:tcMar>
              <w:top w:w="80" w:type="dxa"/>
              <w:left w:w="90" w:type="dxa"/>
              <w:bottom w:w="80" w:type="dxa"/>
              <w:right w:w="90" w:type="dxa"/>
            </w:tcMar>
            <w:shd w:fill="F1F4F6"/>
          </w:tcPr>
          <w:p>
            <w:pPr>
              <w:keepNext w:val="0"/>
              <w:spacing w:after="0" w:line="245" w:lineRule="auto"/>
            </w:pPr>
            <w:r>
              <w:rPr>
                <w:b w:val="0"/>
                <w:sz w:val="20"/>
              </w:rPr>
              <w:t>Not started, in progress, review required, completed</w:t>
            </w:r>
          </w:p>
        </w:tc>
        <w:tc>
          <w:tcPr>
            <w:tcW w:type="dxa" w:w="4752"/>
            <w:vAlign w:val="center"/>
            <w:tcMar>
              <w:top w:w="80" w:type="dxa"/>
              <w:left w:w="90" w:type="dxa"/>
              <w:bottom w:w="80" w:type="dxa"/>
              <w:right w:w="90" w:type="dxa"/>
            </w:tcMar>
            <w:shd w:fill="F1F4F6"/>
          </w:tcPr>
          <w:p>
            <w:pPr>
              <w:keepNext w:val="0"/>
              <w:spacing w:after="0" w:line="245" w:lineRule="auto"/>
            </w:pPr>
            <w:r>
              <w:rPr>
                <w:b w:val="0"/>
                <w:sz w:val="20"/>
              </w:rPr>
              <w:t>Completed requires strictly above 80 percent on every required quiz.</w:t>
            </w:r>
          </w:p>
        </w:tc>
      </w:tr>
      <w:tr>
        <w:trPr>
          <w:cantSplit/>
        </w:trPr>
        <w:tc>
          <w:tcPr>
            <w:tcW w:type="dxa" w:w="1800"/>
            <w:vAlign w:val="center"/>
            <w:tcMar>
              <w:top w:w="80" w:type="dxa"/>
              <w:left w:w="90" w:type="dxa"/>
              <w:bottom w:w="80" w:type="dxa"/>
              <w:right w:w="90" w:type="dxa"/>
            </w:tcMar>
            <w:shd w:fill="FFFFFF"/>
          </w:tcPr>
          <w:p>
            <w:pPr>
              <w:keepNext w:val="0"/>
              <w:spacing w:after="0" w:line="245" w:lineRule="auto"/>
            </w:pPr>
            <w:r>
              <w:rPr>
                <w:b w:val="0"/>
                <w:sz w:val="20"/>
              </w:rPr>
              <w:t>Concept evidence</w:t>
            </w:r>
          </w:p>
        </w:tc>
        <w:tc>
          <w:tcPr>
            <w:tcW w:type="dxa" w:w="3384"/>
            <w:vAlign w:val="center"/>
            <w:tcMar>
              <w:top w:w="80" w:type="dxa"/>
              <w:left w:w="90" w:type="dxa"/>
              <w:bottom w:w="80" w:type="dxa"/>
              <w:right w:w="90" w:type="dxa"/>
            </w:tcMar>
            <w:shd w:fill="FFFFFF"/>
          </w:tcPr>
          <w:p>
            <w:pPr>
              <w:keepNext w:val="0"/>
              <w:spacing w:after="0" w:line="245" w:lineRule="auto"/>
            </w:pPr>
            <w:r>
              <w:rPr>
                <w:b w:val="0"/>
                <w:sz w:val="20"/>
              </w:rPr>
              <w:t>Unassessed, learning, review due, retained evidence</w:t>
            </w:r>
          </w:p>
        </w:tc>
        <w:tc>
          <w:tcPr>
            <w:tcW w:type="dxa" w:w="4752"/>
            <w:vAlign w:val="center"/>
            <w:tcMar>
              <w:top w:w="80" w:type="dxa"/>
              <w:left w:w="90" w:type="dxa"/>
              <w:bottom w:w="80" w:type="dxa"/>
              <w:right w:w="90" w:type="dxa"/>
            </w:tcMar>
            <w:shd w:fill="FFFFFF"/>
          </w:tcPr>
          <w:p>
            <w:pPr>
              <w:keepNext w:val="0"/>
              <w:spacing w:after="0" w:line="245" w:lineRule="auto"/>
            </w:pPr>
            <w:r>
              <w:rPr>
                <w:b w:val="0"/>
                <w:sz w:val="20"/>
              </w:rPr>
              <w:t>An estimate from attempts and later recall, not a claim of permanent mastery.</w:t>
            </w:r>
          </w:p>
        </w:tc>
      </w:tr>
      <w:tr>
        <w:trPr>
          <w:cantSplit/>
        </w:trPr>
        <w:tc>
          <w:tcPr>
            <w:tcW w:type="dxa" w:w="1800"/>
            <w:vAlign w:val="center"/>
            <w:tcMar>
              <w:top w:w="80" w:type="dxa"/>
              <w:left w:w="90" w:type="dxa"/>
              <w:bottom w:w="80" w:type="dxa"/>
              <w:right w:w="90" w:type="dxa"/>
            </w:tcMar>
            <w:shd w:fill="F1F4F6"/>
          </w:tcPr>
          <w:p>
            <w:pPr>
              <w:keepNext w:val="0"/>
              <w:spacing w:after="0" w:line="245" w:lineRule="auto"/>
            </w:pPr>
            <w:r>
              <w:rPr>
                <w:b w:val="0"/>
                <w:sz w:val="20"/>
              </w:rPr>
              <w:t>Place experience</w:t>
            </w:r>
          </w:p>
        </w:tc>
        <w:tc>
          <w:tcPr>
            <w:tcW w:type="dxa" w:w="3384"/>
            <w:vAlign w:val="center"/>
            <w:tcMar>
              <w:top w:w="80" w:type="dxa"/>
              <w:left w:w="90" w:type="dxa"/>
              <w:bottom w:w="80" w:type="dxa"/>
              <w:right w:w="90" w:type="dxa"/>
            </w:tcMar>
            <w:shd w:fill="F1F4F6"/>
          </w:tcPr>
          <w:p>
            <w:pPr>
              <w:keepNext w:val="0"/>
              <w:spacing w:after="0" w:line="245" w:lineRule="auto"/>
            </w:pPr>
            <w:r>
              <w:rPr>
                <w:b w:val="0"/>
                <w:sz w:val="20"/>
              </w:rPr>
              <w:t>Unvisited, scan recorded, visit verified where supported</w:t>
            </w:r>
          </w:p>
        </w:tc>
        <w:tc>
          <w:tcPr>
            <w:tcW w:type="dxa" w:w="4752"/>
            <w:vAlign w:val="center"/>
            <w:tcMar>
              <w:top w:w="80" w:type="dxa"/>
              <w:left w:w="90" w:type="dxa"/>
              <w:bottom w:w="80" w:type="dxa"/>
              <w:right w:w="90" w:type="dxa"/>
            </w:tcMar>
            <w:shd w:fill="F1F4F6"/>
          </w:tcPr>
          <w:p>
            <w:pPr>
              <w:keepNext w:val="0"/>
              <w:spacing w:after="0" w:line="245" w:lineRule="auto"/>
            </w:pPr>
            <w:r>
              <w:rPr>
                <w:b w:val="0"/>
                <w:sz w:val="20"/>
              </w:rPr>
              <w:t>Keep the assurance level alongside the badge.</w:t>
            </w:r>
          </w:p>
        </w:tc>
      </w:tr>
      <w:tr>
        <w:trPr>
          <w:cantSplit/>
        </w:trPr>
        <w:tc>
          <w:tcPr>
            <w:tcW w:type="dxa" w:w="1800"/>
            <w:vAlign w:val="center"/>
            <w:tcMar>
              <w:top w:w="80" w:type="dxa"/>
              <w:left w:w="90" w:type="dxa"/>
              <w:bottom w:w="80" w:type="dxa"/>
              <w:right w:w="90" w:type="dxa"/>
            </w:tcMar>
            <w:shd w:fill="FFFFFF"/>
          </w:tcPr>
          <w:p>
            <w:pPr>
              <w:keepNext w:val="0"/>
              <w:spacing w:after="0" w:line="245" w:lineRule="auto"/>
            </w:pPr>
            <w:r>
              <w:rPr>
                <w:b w:val="0"/>
                <w:sz w:val="20"/>
              </w:rPr>
              <w:t>Publication</w:t>
            </w:r>
          </w:p>
        </w:tc>
        <w:tc>
          <w:tcPr>
            <w:tcW w:type="dxa" w:w="3384"/>
            <w:vAlign w:val="center"/>
            <w:tcMar>
              <w:top w:w="80" w:type="dxa"/>
              <w:left w:w="90" w:type="dxa"/>
              <w:bottom w:w="80" w:type="dxa"/>
              <w:right w:w="90" w:type="dxa"/>
            </w:tcMar>
            <w:shd w:fill="FFFFFF"/>
          </w:tcPr>
          <w:p>
            <w:pPr>
              <w:keepNext w:val="0"/>
              <w:spacing w:after="0" w:line="245" w:lineRule="auto"/>
            </w:pPr>
            <w:r>
              <w:rPr>
                <w:b w:val="0"/>
                <w:sz w:val="20"/>
              </w:rPr>
              <w:t>Draft, in review, published, flagged, withdrawn</w:t>
            </w:r>
          </w:p>
        </w:tc>
        <w:tc>
          <w:tcPr>
            <w:tcW w:type="dxa" w:w="4752"/>
            <w:vAlign w:val="center"/>
            <w:tcMar>
              <w:top w:w="80" w:type="dxa"/>
              <w:left w:w="90" w:type="dxa"/>
              <w:bottom w:w="80" w:type="dxa"/>
              <w:right w:w="90" w:type="dxa"/>
            </w:tcMar>
            <w:shd w:fill="FFFFFF"/>
          </w:tcPr>
          <w:p>
            <w:pPr>
              <w:keepNext w:val="0"/>
              <w:spacing w:after="0" w:line="245" w:lineRule="auto"/>
            </w:pPr>
            <w:r>
              <w:rPr>
                <w:b w:val="0"/>
                <w:sz w:val="20"/>
              </w:rPr>
              <w:t>Which content version is available; separate from visibility.</w:t>
            </w:r>
          </w:p>
        </w:tc>
      </w:tr>
      <w:tr>
        <w:trPr>
          <w:cantSplit/>
        </w:trPr>
        <w:tc>
          <w:tcPr>
            <w:tcW w:type="dxa" w:w="1800"/>
            <w:vAlign w:val="center"/>
            <w:tcMar>
              <w:top w:w="80" w:type="dxa"/>
              <w:left w:w="90" w:type="dxa"/>
              <w:bottom w:w="80" w:type="dxa"/>
              <w:right w:w="90" w:type="dxa"/>
            </w:tcMar>
            <w:shd w:fill="F1F4F6"/>
          </w:tcPr>
          <w:p>
            <w:pPr>
              <w:keepNext w:val="0"/>
              <w:spacing w:after="0" w:line="245" w:lineRule="auto"/>
            </w:pPr>
            <w:r>
              <w:rPr>
                <w:b w:val="0"/>
                <w:sz w:val="20"/>
              </w:rPr>
              <w:t>Visibility</w:t>
            </w:r>
          </w:p>
        </w:tc>
        <w:tc>
          <w:tcPr>
            <w:tcW w:type="dxa" w:w="3384"/>
            <w:vAlign w:val="center"/>
            <w:tcMar>
              <w:top w:w="80" w:type="dxa"/>
              <w:left w:w="90" w:type="dxa"/>
              <w:bottom w:w="80" w:type="dxa"/>
              <w:right w:w="90" w:type="dxa"/>
            </w:tcMar>
            <w:shd w:fill="F1F4F6"/>
          </w:tcPr>
          <w:p>
            <w:pPr>
              <w:keepNext w:val="0"/>
              <w:spacing w:after="0" w:line="245" w:lineRule="auto"/>
            </w:pPr>
            <w:r>
              <w:rPr>
                <w:b w:val="0"/>
                <w:sz w:val="20"/>
              </w:rPr>
              <w:t>Public by default, private by creator choice</w:t>
            </w:r>
          </w:p>
        </w:tc>
        <w:tc>
          <w:tcPr>
            <w:tcW w:type="dxa" w:w="4752"/>
            <w:vAlign w:val="center"/>
            <w:tcMar>
              <w:top w:w="80" w:type="dxa"/>
              <w:left w:w="90" w:type="dxa"/>
              <w:bottom w:w="80" w:type="dxa"/>
              <w:right w:w="90" w:type="dxa"/>
            </w:tcMar>
            <w:shd w:fill="F1F4F6"/>
          </w:tcPr>
          <w:p>
            <w:pPr>
              <w:keepNext w:val="0"/>
              <w:spacing w:after="0" w:line="245" w:lineRule="auto"/>
            </w:pPr>
            <w:r>
              <w:rPr>
                <w:b w:val="0"/>
                <w:sz w:val="20"/>
              </w:rPr>
              <w:t>Applies to the generated course. Raw uploaded material remains private.</w:t>
            </w:r>
          </w:p>
        </w:tc>
      </w:tr>
    </w:tbl>
    <w:p>
      <w:pPr>
        <w:spacing w:after="0" w:before="0" w:line="72" w:lineRule="auto"/>
      </w:pPr>
      <w:r>
        <w:rPr>
          <w:sz w:val="4"/>
        </w:rPr>
      </w:r>
    </w:p>
    <w:p>
      <w:r>
        <w:rPr>
          <w:b w:val="0"/>
        </w:rPr>
        <w:t>Preserve the proposed visual language: an unlocked but unfinished course has a gray icon; a completed course has a filled icon; a visit adds a gold border or another distinctive outline. Store visit status separately so scanning before learning remains valid. A map marker represents a place with related courses; it should not multiply indistinguishable markers when several courses share the same place.</w:t>
      </w:r>
    </w:p>
    <w:p>
      <w:pPr>
        <w:pStyle w:val="Heading1"/>
      </w:pPr>
      <w:r>
        <w:t>4 Feature requirements and implementation contracts</w:t>
      </w:r>
    </w:p>
    <w:p>
      <w:r>
        <w:rPr>
          <w:b w:val="0"/>
        </w:rPr>
        <w:t>Each feature below contains the intended behavior, a practical implementation approach and a concrete completion check. H means the proposed hackathon demonstration, P means a controlled pilot, and E means a later expansion. Phase assignment is a recommendation and does not remove a requirement.</w:t>
      </w:r>
    </w:p>
    <w:p>
      <w:pPr>
        <w:pStyle w:val="Heading2"/>
      </w:pPr>
      <w:r>
        <w:t>F1 Accounts profiles and onboarding</w:t>
      </w:r>
    </w:p>
    <w:p>
      <w:r>
        <w:rPr>
          <w:b w:val="0"/>
        </w:rPr>
        <w:t>Users can create a profile, select and revise interests, view coin balance, focus history, learning progress, country badges and cosmetics. Optional XP and levels remain a product decision. A profile should distinguish what has been studied from places visited. Onboarding should ask only what helps the first recommendation; precise location is optional.</w:t>
      </w:r>
    </w:p>
    <w:p>
      <w:r>
        <w:rPr>
          <w:b/>
        </w:rPr>
        <w:t>Build:</w:t>
      </w:r>
      <w:r>
        <w:rPr>
          <w:b w:val="0"/>
        </w:rPr>
        <w:t xml:space="preserve"> use a managed authentication provider and a backend user record. Model interests explicitly and retain language, notification preferences, privacy controls and an IANA timezone. Allow guest course exploration, then offer account creation to preserve progress. Roles include learner, domain reviewer, local contributor, partner operator and administrator, with capabilities rather than one unrestricted expert flag.</w:t>
      </w:r>
    </w:p>
    <w:p>
      <w:r>
        <w:rPr>
          <w:b/>
        </w:rPr>
        <w:t>Completion check:</w:t>
      </w:r>
      <w:r>
        <w:rPr>
          <w:b w:val="0"/>
        </w:rPr>
        <w:t xml:space="preserve"> changing interests changes recommendations; denied location permission does not block learning; a user cannot edit another person's profile or grant themselves reviewer rights. Phase: H basic profile and interests; P account recovery, privacy and role administration.</w:t>
      </w:r>
    </w:p>
    <w:p>
      <w:pPr>
        <w:pStyle w:val="Heading2"/>
      </w:pPr>
      <w:r>
        <w:t>F2 Home search and recommendations</w:t>
      </w:r>
    </w:p>
    <w:p>
      <w:r>
        <w:rPr>
          <w:b w:val="0"/>
        </w:rPr>
        <w:t>Home contains explicit For You, Most Popular and unfinished owned-course sections. For You can occasionally include an unfamiliar topic. Search and filters support subject, country, city, language, difficulty, estimated time and access state. The catalogue begins with broad courses and can grow into narrower follow-ups based on expressed interests and learning activity.</w:t>
      </w:r>
    </w:p>
    <w:p>
      <w:r>
        <w:rPr>
          <w:b w:val="0"/>
        </w:rPr>
        <w:t>The swipe interaction retains all submitted meanings: left means not interested, up means interested but later with a configurable cooldown, and right opens course details or the unlock prompt. It must not spend coins immediately. Users can undo a preference or revisit a saved item. A separate Explore Courses card is accessible from Home. Its swipe activity updates interests and discovers courses without replacing the main feed or immediately spending coins.</w:t>
      </w:r>
    </w:p>
    <w:p>
      <w:r>
        <w:rPr>
          <w:b/>
        </w:rPr>
        <w:t>Build:</w:t>
      </w:r>
      <w:r>
        <w:rPr>
          <w:b w:val="0"/>
        </w:rPr>
        <w:t xml:space="preserve"> begin with transparent rules using topic overlap, prerequisite fit, completion, explicit dislikes, cooldowns, due review and a small exploration quota. Record impressions as well as actions so non-exposure is not confused with dislike. Reuse existing suitable courses before generating another one. Avoid a recommendation model trained on clicks alone. For Most Popular, use a documented rolling window of distinct users and successful completions, with minimum exposure requirements and exclusions for suspected farming; do not let repeated opens or retakes inflate popularity.</w:t>
      </w:r>
    </w:p>
    <w:p>
      <w:r>
        <w:rPr>
          <w:b/>
        </w:rPr>
        <w:t>Completion check:</w:t>
      </w:r>
      <w:r>
        <w:rPr>
          <w:b w:val="0"/>
        </w:rPr>
        <w:t xml:space="preserve"> a dismissed course is suppressed, a deferred one returns after its cooldown, right-swipe cannot double-purchase, Most Popular cannot be inflated by one user replaying a course, unfinished owned courses remain visible, and new users receive useful recommendations without a history. Phase: H rules and swipe controls; P richer ranking and explanations; E learned ranking after sufficient data.</w:t>
      </w:r>
    </w:p>
    <w:p>
      <w:pPr>
        <w:pStyle w:val="Heading2"/>
      </w:pPr>
      <w:r>
        <w:t>F3 Course catalogue and lesson player</w:t>
      </w:r>
    </w:p>
    <w:p>
      <w:r>
        <w:rPr>
          <w:b w:val="0"/>
        </w:rPr>
        <w:t>Courses contain objectives, prerequisites where relevant, short lessons, examples, learning resources, practice and a final quiz. Supported material types include text, images, audio, flashcards and video or video references. The first build need not host or generate video, but the product model must preserve it. Learners can pause and resume. Basic courses are free. Unlocking another catalogue course requires coins; the proposed entitlement includes its lessons and required quizzes. Separate challenges remain an optional extension. Completion rewards fund continued sequential catalogue learning without a daily course quota. Starting extra courses concurrently and requesting generation draw on the same finite balance.</w:t>
      </w:r>
    </w:p>
    <w:p>
      <w:r>
        <w:rPr>
          <w:b w:val="0"/>
        </w:rPr>
        <w:t>Each course stores language, subject tags, related concepts and places, estimated length, difficulty, source provenance, review status and content version. The app shows these before unlock. Optional courses should provide a preview. An unlock persists and all review stays free. A learner who fails a required quiz keeps access to the course and its free targeted review and retry. Unlocking or viewing a catalogue preview does not start the completion clock; opening the enrolled course content does.</w:t>
      </w:r>
    </w:p>
    <w:p>
      <w:r>
        <w:rPr>
          <w:b/>
        </w:rPr>
        <w:t>Build:</w:t>
      </w:r>
      <w:r>
        <w:rPr>
          <w:b w:val="0"/>
        </w:rPr>
        <w:t xml:space="preserve"> use versioned structured content blocks and an enrollment table. Store progress checkpoints at lesson boundaries. Keep media in object storage; publish an explicit manifest for any offline package. Free starter content should be curated before adding on-demand generation. Store the required quiz set, canonical course identity and enrollment version so reward eligibility and timing remain stable across edits.</w:t>
      </w:r>
    </w:p>
    <w:p>
      <w:r>
        <w:rPr>
          <w:b/>
        </w:rPr>
        <w:t>Completion check:</w:t>
      </w:r>
      <w:r>
        <w:rPr>
          <w:b w:val="0"/>
        </w:rPr>
        <w:t xml:space="preserve"> a user with zero coins completes a foundation course, earns the next standard unlock, resumes interrupted content and reviews for free. A failed quiz never demands more coins to retry. A revised course does not silently invalidate old quiz attempts or grant another completion payout. Phase: H text or audio player and one free path; P full catalogue, media and offline support.</w:t>
      </w:r>
    </w:p>
    <w:p>
      <w:pPr>
        <w:pStyle w:val="Heading2"/>
      </w:pPr>
      <w:r>
        <w:t>F4 Quizzes learning evidence and progression</w:t>
      </w:r>
    </w:p>
    <w:p>
      <w:r>
        <w:rPr>
          <w:b w:val="0"/>
        </w:rPr>
        <w:t>Every course ends with a quiz and may contain additional required quizzes. A course is successfully completed only when every required quiz has a score strictly greater than 80 percent. Optional practice questions do not block completion. Compare the exact earned-point fraction without rounding: 8 out of 10 fails, 9 out of 10 passes, and 4 out of 5 fails. With only five equally weighted questions, the rule therefore requires 5 out of 5; design quiz length deliberately.</w:t>
      </w:r>
    </w:p>
    <w:p>
      <w:r>
        <w:rPr>
          <w:b w:val="0"/>
        </w:rPr>
        <w:t>Include retrieval and application questions, not only recognition of text just shown. Question types may include multiple choice, short explanation, matching and real-world observation. Feedback explains the answer and its evidence. Store question and quiz versions, required status, earned and possible points, attempt number, hints and prior exposure.</w:t>
      </w:r>
    </w:p>
    <w:p>
      <w:r>
        <w:rPr>
          <w:b w:val="0"/>
        </w:rPr>
        <w:t>On failure, show feedback and a short review covering the missed concepts. A retry becomes available only after the review requirement is met. Reviews and retries are free; a practical initial review contract is to revisit the relevant lesson blocks and complete a short correction exercise. Refresh questions where possible. Do not make a paid unlock, a new coin fee or a daily retry quota part of this path.</w:t>
      </w:r>
    </w:p>
    <w:p>
      <w:r>
        <w:rPr>
          <w:b w:val="0"/>
        </w:rPr>
        <w:t>Passing a required quiz records a durable pass for the enrolled course version; a later practice attempt does not revoke it. Completing all required quizzes for the first time grants one course reward, including when the successful result follows review-gated retries. Subsequent retakes, spaced repetition, re-enrollment or a cosmetic content-version change do not repay that reward.</w:t>
      </w:r>
    </w:p>
    <w:p>
      <w:r>
        <w:rPr>
          <w:b/>
        </w:rPr>
        <w:t>Build:</w:t>
      </w:r>
      <w:r>
        <w:rPr>
          <w:b w:val="0"/>
        </w:rPr>
        <w:t xml:space="preserve"> score objective questions server-side and use an exact fraction comparison. For short answers, use a reviewer-defined rubric and bounded model feedback with a correction path. Keep hints in practice and review; proposed assessment behavior is to end or mark an assisted attempt and provide a fresh unassisted retry after review. The base reward requires a valid pass, not success on the first attempt. The assistant cannot mint coins.</w:t>
      </w:r>
    </w:p>
    <w:p>
      <w:r>
        <w:rPr>
          <w:b/>
        </w:rPr>
        <w:t>Completion check:</w:t>
      </w:r>
      <w:r>
        <w:rPr>
          <w:b w:val="0"/>
        </w:rPr>
        <w:t xml:space="preserve"> exactly 80 percent fails, each required quiz must pass, a failed quiz requires review before retry, and the first eventual full completion pays once. Two devices completing the final quiz concurrently cannot create duplicate completion or reward events. Phase: H objective assessment and review-gated retry; P varied banks, short answers and appeals.</w:t>
      </w:r>
    </w:p>
    <w:p>
      <w:pPr>
        <w:pStyle w:val="Heading2"/>
      </w:pPr>
      <w:r>
        <w:t>F5 Completion timing and optional focus tools</w:t>
      </w:r>
    </w:p>
    <w:p>
      <w:r>
        <w:rPr>
          <w:b w:val="0"/>
        </w:rPr>
        <w:t>The authoritative completion clock starts when a user first opens the enrolled course content and stops when every required quiz has been passed. A preview card does not start it. Store first_opened_at and first_completed_at on the enrollment; calculate elapsed time from those timestamps. Reopening, signing out, switching devices or retrying must not reset the start timestamp. Completion time is zero-source coin accounting: waiting longer does not produce a larger base reward.</w:t>
      </w:r>
    </w:p>
    <w:p>
      <w:r>
        <w:rPr>
          <w:b w:val="0"/>
        </w:rPr>
        <w:t>This is elapsed wall-clock time. Overnight breaks, background time, interruptions and required remedial review remain included. It must be labelled completion duration rather than active study time or attention. This follows the selected timing rule but disadvantages interrupted learners in a speed comparison. The base payout remains unaffected.</w:t>
      </w:r>
    </w:p>
    <w:p>
      <w:r>
        <w:rPr>
          <w:b w:val="0"/>
        </w:rPr>
        <w:t>The app may award a small bonus for completing faster than 90 percent of comparable learners. Proposed eligibility: a valid first completion with every required quiz passed on its first unassisted attempt, no prior recorded completion of that canonical course, and no obvious timing anomaly. These restrictions apply only to the optional bonus; review-gated completion still earns the full base payout.</w:t>
      </w:r>
    </w:p>
    <w:p>
      <w:r>
        <w:rPr>
          <w:b w:val="0"/>
        </w:rPr>
        <w:t>Proposed comparison: use earlier eligible completions from distinct users for the same course version, language and assessment configuration. Exclude the current user and known anomalies. Award when more than 90 percent of this reference cohort took strictly longer; ties do not count as slower. Require, for example, at least 100 eligible reference users before enabling the comparison. This threshold and the bonus size are unapproved defaults. Snapshot the cohort policy and decision so later data cannot silently change a past payout.</w:t>
      </w:r>
    </w:p>
    <w:p>
      <w:r>
        <w:rPr>
          <w:b w:val="0"/>
        </w:rPr>
        <w:t>For a new course without a sufficient cohort, show completion without a speed comparison or bonus. A timer can also favor people who already know the material or saw a public preview; do not present the bonus as proof of superior learning. Review learning outcomes and rushing behavior before enabling it broadly.</w:t>
      </w:r>
    </w:p>
    <w:p>
      <w:r>
        <w:rPr>
          <w:b w:val="0"/>
        </w:rPr>
        <w:t>The original focus-session idea remains available as a voluntary study aid: choose a session duration, reduce distractions and optionally display active study statistics. If retained, measure those statistics separately from completion duration and label them accordingly. No focus timer, continuity bonus or background heartbeat mints coins. Optional device blocking remains a later feasibility item.</w:t>
      </w:r>
    </w:p>
    <w:p>
      <w:r>
        <w:rPr>
          <w:b/>
        </w:rPr>
        <w:t>Build:</w:t>
      </w:r>
      <w:r>
        <w:rPr>
          <w:b w:val="0"/>
        </w:rPr>
        <w:t xml:space="preserve"> set timing events server-side and persist them across devices. A new reward-bearing enrollment should begin online; offline reading can continue afterward. Offline assessment submission receives authoritative completion time on server validation. Proposed policy excludes offline completions from the optional speed cohort to avoid comparing network delay or unverifiable client clocks. Do not trust client-supplied durations.</w:t>
      </w:r>
    </w:p>
    <w:p>
      <w:r>
        <w:rPr>
          <w:b/>
        </w:rPr>
        <w:t>Completion check:</w:t>
      </w:r>
      <w:r>
        <w:rPr>
          <w:b w:val="0"/>
        </w:rPr>
        <w:t xml:space="preserve"> start and completion events are idempotent; returning the next day preserves elapsed time; changing device clocks cannot earn a bonus; repeated retakes never reset timing; insufficient cohorts never show invented percentile claims. Phase: H persistent completion timestamps; P optional cohort-based bonus and separate focus statistics; E optional OS-level blocking.</w:t>
      </w:r>
    </w:p>
    <w:p>
      <w:pPr>
        <w:pStyle w:val="Heading2"/>
      </w:pPr>
      <w:r>
        <w:t>F6 Coins course progression and generation fees</w:t>
      </w:r>
    </w:p>
    <w:p>
      <w:r>
        <w:rPr>
          <w:b w:val="0"/>
        </w:rPr>
        <w:t>The primary coin reward is the first successful completion of a course. Every required quiz must be above 80 percent, including eventual passes after free required review. There is no daily cap on legitimate first completions of distinct courses. Optional speed bonuses, small bounded NFC rewards and accepted expert contribution rewards remain separate sources. Reviews, time spent, arbitrary taps and repeated completions do not mint coins by default.</w:t>
      </w:r>
    </w:p>
    <w:p>
      <w:r>
        <w:rPr>
          <w:b w:val="0"/>
        </w:rPr>
        <w:t>The sequential-learning invariant is that the base completion reward R is at least the standard next-course unlock price P. It must hold without a speed bonus, an NFC visit, paid currency or a daily wait. The recommended initial implementation uses one standard price and R equal to P, including a qualifying first completion of a free starter course. A different-price tier can be added later only with clear eligibility and a defined continuing standard path.</w:t>
      </w:r>
    </w:p>
    <w:p>
      <w:r>
        <w:rPr>
          <w:b w:val="0"/>
        </w:rPr>
        <w:t>Illustrative configuration only: P = 10 coins and R = 10 coins. A learner completes a free starter, earns 10, spends 10 to unlock course A, and earns 10 when A is completed. The same process funds B and later courses. With a zero balance while A is unfinished, unlocking B early requires other saved or earned coins. Do not impose a separate hard limit on simultaneous courses; coin availability provides the intended constraint.</w:t>
      </w:r>
    </w:p>
    <w:p>
      <w:r>
        <w:rPr>
          <w:b w:val="0"/>
        </w:rPr>
        <w:t>Generated courses, including those based on uploaded material, consume a generation fee G. Recommended default: G includes enrollment for the creator and exceeds R, so generation has a lasting net cost even after successful completion. For example, G = 25 and R = 10 leaves a net generation cost of 15. These example values are unapproved. Show the fee and reward before generation. Reusing an existing adequate catalogue course should cost the ordinary unlock price instead of charging generation again.</w:t>
      </w:r>
    </w:p>
    <w:p>
      <w:r>
        <w:rPr>
          <w:b w:val="0"/>
        </w:rPr>
        <w:t>Proposed generated-course reward rule: the first valid completion pays R once, whether the course is public or private, provided it passes content and assessment validation. Detect duplicate generated variants and link them to a canonical identity where appropriate. G greater than R prevents direct generation-and-completion coin arbitrage, but does not by itself make self-authored assessments comparable to reviewed public courses; exclude them from competitive learning rankings until eligibility is defined.</w:t>
      </w:r>
    </w:p>
    <w:p>
      <w:r>
        <w:rPr>
          <w:b w:val="0"/>
        </w:rPr>
        <w:t>Coins can also buy cosmetics and qualify for merchant offers. XP and levels remain optional and non-spendable. Inform users when discretionary spending would consume their next-course budget. The sequential guarantee holds immediately after the reward is issued, before a user chooses to spend it on generation, cosmetics, additional unlocks or partner rewards. A protected next-course allowance would be an additional product choice, not an assumed restriction.</w:t>
      </w:r>
    </w:p>
    <w:p>
      <w:r>
        <w:rPr>
          <w:b/>
        </w:rPr>
        <w:t>Build:</w:t>
      </w:r>
      <w:r>
        <w:rPr>
          <w:b w:val="0"/>
        </w:rPr>
        <w:t xml:space="preserve"> use a server-owned append-only ledger with reason, amount, source event, policy version and idempotency key. Unlock debits and enrollment creation are atomic. On first completion, update completion state, issue the base reward and evaluate any optional speed bonus consistently. Enforce one base reward per user and canonical course, even across re-enrollment and ordinary version changes. Validate current standard pricing against the promised reward floor before enabling a policy update.</w:t>
      </w:r>
    </w:p>
    <w:p>
      <w:r>
        <w:rPr>
          <w:b w:val="0"/>
        </w:rPr>
        <w:t>For generation, reserve the quoted fee at job creation, capture it once a usable validated course is produced, and release it on technical failure or failure to produce an acceptable result. Retrying the same job cannot charge twice. Visibility changes are free. Keep generated-course entitlements separate from public discovery, so a public course is discoverable but not automatically free unless marked foundational.</w:t>
      </w:r>
    </w:p>
    <w:p>
      <w:r>
        <w:rPr>
          <w:b/>
        </w:rPr>
        <w:t>Completion check:</w:t>
      </w:r>
      <w:r>
        <w:rPr>
          <w:b w:val="0"/>
        </w:rPr>
        <w:t xml:space="preserve"> a zero-balance learner can move from a free starter through several standard courses without a daily stop; exactly 80 percent cannot pay; a successful reviewed retry pays once; parallel unlocks cannot overspend; generated duplicates cannot farm base rewards; failed jobs release reserved fees. Phase: H ledger and sequential course path; P generation reservations, cosmetics and economy tuning; E paid currency only after its separate design is defined.</w:t>
      </w:r>
    </w:p>
    <w:p>
      <w:pPr>
        <w:pStyle w:val="Heading2"/>
      </w:pPr>
      <w:r>
        <w:t>F7 Spaced repetition streaks and calendar</w:t>
      </w:r>
    </w:p>
    <w:p>
      <w:r>
        <w:rPr>
          <w:b w:val="0"/>
        </w:rPr>
        <w:t>Concepts and flashcards reappear after a delay, especially when the user struggled or used hints. Reviews can connect a past trip, local story or course to the same concept. A daily streak should represent a meaningful learning action or review, not merely opening the app. The calendar combines planned focus sessions, due review and optional local events, with distinguishable categories.</w:t>
      </w:r>
    </w:p>
    <w:p>
      <w:r>
        <w:rPr>
          <w:b/>
        </w:rPr>
        <w:t>Build:</w:t>
      </w:r>
      <w:r>
        <w:rPr>
          <w:b w:val="0"/>
        </w:rPr>
        <w:t xml:space="preserve"> start with an explicit scheduling rule, for example reviews after approximately 1, 3 and 7 days, adapted after failure. These intervals are provisional product settings. Later integrate a maintained FSRS implementation suited to the backend; ts-fsrs is available for a TypeScript stack. Store review history from the beginning so a scheduler can evolve. Use the user's timezone and define travel/timezone-change behavior. [S7]</w:t>
      </w:r>
    </w:p>
    <w:p>
      <w:r>
        <w:rPr>
          <w:b/>
        </w:rPr>
        <w:t>Completion check:</w:t>
      </w:r>
      <w:r>
        <w:rPr>
          <w:b w:val="0"/>
        </w:rPr>
        <w:t xml:space="preserve"> incorrect recall returns material sooner; review is always free and cannot repeat a course payout; reminders respect preferences; timezone boundaries do not unexpectedly destroy a streak. Phase: H one due-review flow and streak; P scheduling, calendar and notification controls.</w:t>
      </w:r>
    </w:p>
    <w:p>
      <w:pPr>
        <w:pStyle w:val="Heading2"/>
      </w:pPr>
      <w:r>
        <w:t>F8 Knowledge overview map and location relationships</w:t>
      </w:r>
    </w:p>
    <w:p>
      <w:r>
        <w:rPr>
          <w:b w:val="0"/>
        </w:rPr>
        <w:t>Users can inspect their knowledge as a topic list and as a world map with country and city discovery. Lists show completed and current courses, concepts and review needs. Map markers show the places connected to learned or unlocked material; country-level aggregation keeps the map readable. Search must work by both geographical area and field.</w:t>
      </w:r>
    </w:p>
    <w:p>
      <w:r>
        <w:rPr>
          <w:b w:val="0"/>
        </w:rPr>
        <w:t>Preserve the course icon states in section 3 and a distinct outline for visited places. A map can show discoverable material before purchase while the personal progress layer shows unlocked material; decide whether locked locations are visible. Links should explain why a concept belongs to a place, such as originated here, happened here, or illustrated here. Cross-border traditions and disputed historical associations need nuanced descriptions.</w:t>
      </w:r>
    </w:p>
    <w:p>
      <w:r>
        <w:rPr>
          <w:b/>
        </w:rPr>
        <w:t>Build:</w:t>
      </w:r>
      <w:r>
        <w:rPr>
          <w:b w:val="0"/>
        </w:rPr>
        <w:t xml:space="preserve"> use PostgreSQL with PostGIS for place geometry and proximity queries, plus ordinary join tables between courses, concepts and places. A graph database is unnecessary for these initial relationships. Use viewport queries, clustering and a list fallback. Select a licensed map service and budget its usage; OpenStreetMap's public tile servers are not an unlimited commercial hosting service. [S5, S6]</w:t>
      </w:r>
    </w:p>
    <w:p>
      <w:r>
        <w:rPr>
          <w:b/>
        </w:rPr>
        <w:t>Completion check:</w:t>
      </w:r>
      <w:r>
        <w:rPr>
          <w:b w:val="0"/>
        </w:rPr>
        <w:t xml:space="preserve"> one concept can relate to several places, one place can contain several courses, a non-geographic course is still discoverable, and visiting before completion produces a valid state. Phase: H small map and topic list; P broader geography and filters.</w:t>
      </w:r>
    </w:p>
    <w:p>
      <w:pPr>
        <w:pStyle w:val="Heading2"/>
      </w:pPr>
      <w:r>
        <w:t>F9 NFC visits audio stories and badges</w:t>
      </w:r>
    </w:p>
    <w:p>
      <w:r>
        <w:rPr>
          <w:b w:val="0"/>
        </w:rPr>
        <w:t>Cities, museums, community organizations and participating venues can install tags at monuments, squares, museums, shops and other relevant locations, subject to permission. Scanning opens a local story, fun fact, short quiz or challenge. Audio supports brief listening with less time looking at the screen; a transcript remains available. The user can save the item to their library, receive a country-grouped badge, update the map outline and earn a small eligible coin reward. A course unlock or quiz pass is not required for this visit flow.</w:t>
      </w:r>
    </w:p>
    <w:p>
      <w:r>
        <w:rPr>
          <w:b w:val="0"/>
        </w:rPr>
        <w:t>An NFC tag should contain an HTTPS URL to a registered place or installation. Offer a printed QR code and short code as accessible alternatives. Route the URL to the installed app through Universal Links or App Links, with a useful web fallback. Test supported phones rather than relying on a browser NFC API everywhere. Apple's background reading documentation describes URL-based handling; Chrome's Web NFC documentation is specifically scoped to Android and NDEF. [S2, S3]</w:t>
      </w:r>
    </w:p>
    <w:p>
      <w:r>
        <w:rPr>
          <w:b/>
        </w:rPr>
        <w:t>Build:</w:t>
      </w:r>
      <w:r>
        <w:rPr>
          <w:b w:val="0"/>
        </w:rPr>
        <w:t xml:space="preserve"> register installations separately from places, recording owner, location, status and maintenance history. Resolve tags through a controlled domain and active installation record. An ordinary static URL can be copied; signing the URL prevents some tampering but not copying or replay. Initially treat the scan as low-assurance evidence, cap rewards and use optional proximity checks as an additional signal rather than proof. Valuable redemptions may require merchant confirmation or stronger tag hardware after a cost review.</w:t>
      </w:r>
    </w:p>
    <w:p>
      <w:r>
        <w:rPr>
          <w:b/>
        </w:rPr>
        <w:t>Completion check:</w:t>
      </w:r>
      <w:r>
        <w:rPr>
          <w:b w:val="0"/>
        </w:rPr>
        <w:t xml:space="preserve"> NFC and QR open the same content; repeated scans cannot farm rewards; revoked tags stop issuing new rewards; poor connectivity has an honest fallback; a first visit does not require prior course completion. Phase: H one working tag and QR fallback; P field reliability and maintenance; E stronger verification only if justified.</w:t>
      </w:r>
    </w:p>
    <w:p>
      <w:pPr>
        <w:pStyle w:val="Heading2"/>
      </w:pPr>
      <w:r>
        <w:t>F10 Local storytelling and cultural participation</w:t>
      </w:r>
    </w:p>
    <w:p>
      <w:r>
        <w:rPr>
          <w:b w:val="0"/>
        </w:rPr>
        <w:t>Local content should include oral histories, legends, customs, language, personal testimony and knowledge contributed by the people who live in a place. Cultural preservation and deeper engagement are intended outcomes to evaluate. Content must distinguish documented history, disputed accounts, folklore and an individual's recollection. Non-searchable information is not automatically accurate.</w:t>
      </w:r>
    </w:p>
    <w:p>
      <w:r>
        <w:rPr>
          <w:b/>
        </w:rPr>
        <w:t>Build:</w:t>
      </w:r>
      <w:r>
        <w:rPr>
          <w:b w:val="0"/>
        </w:rPr>
        <w:t xml:space="preserve"> provide a contributor workflow for text or recorded audio, attribution, date, language, rights, consent and editorial review. Retain original recordings where permission allows and create transcripts and translations for approval. AI may help structure or translate a contributor's material; it must not invent a source, testimony or cultural endorsement. A local contributor and a subject expert are different roles, even when one person holds both.</w:t>
      </w:r>
    </w:p>
    <w:p>
      <w:r>
        <w:rPr>
          <w:b/>
        </w:rPr>
        <w:t>Completion check:</w:t>
      </w:r>
      <w:r>
        <w:rPr>
          <w:b w:val="0"/>
        </w:rPr>
        <w:t xml:space="preserve"> each published local account identifies its provenance and content type; contributors can request corrections; sensitive or restricted accounts are not automatically republished. Phase: H one authentic, permissioned story if available, otherwise a clearly sourced historical account; P contributor workflow and editorial policies.</w:t>
      </w:r>
    </w:p>
    <w:p>
      <w:pPr>
        <w:pStyle w:val="Heading2"/>
      </w:pPr>
      <w:r>
        <w:t>F11 AI generation and reusable personalization</w:t>
      </w:r>
    </w:p>
    <w:p>
      <w:r>
        <w:rPr>
          <w:b w:val="0"/>
        </w:rPr>
        <w:t>AI generates draft courses, question banks, flashcards and follow-up topics using approved material and a structured output schema. Requests start broad and become more specific as interests develop. Personalization primarily selects and sequences reusable content. A newly generated final course is public by default unless its creator selects private. Its visibility preference is separate from draft, review and publication status. When publication requirements are met, public courses enter the shared catalogue and may be recommended to other users.</w:t>
      </w:r>
    </w:p>
    <w:p>
      <w:r>
        <w:rPr>
          <w:b/>
        </w:rPr>
        <w:t>Build:</w:t>
      </w:r>
      <w:r>
        <w:rPr>
          <w:b w:val="0"/>
        </w:rPr>
        <w:t xml:space="preserve"> search the catalogue first, then retrieve approved sources, generate an outline and objectives, generate lessons and assessment items, validate structure and references, check duplication, and submit for review. Record generation inputs, source versions, model and prompt version, cost and approval history. Cache reusable outputs. A schema-valid answer is not necessarily factually true. Spring AI offers output conversion, with documentation explicitly recommending validation for best-effort converters. [S4]</w:t>
      </w:r>
    </w:p>
    <w:p>
      <w:r>
        <w:rPr>
          <w:b w:val="0"/>
        </w:rPr>
        <w:t>Public content should show its review status. Unreviewed output can be a clearly labelled private preview under a decided policy, but must not silently become verified public knowledge. Display the public/private choice and generation fee before starting, reserve that fee, and apply the capture or release rules in F6. Rate-limit generation to protect resources, impose per-job cost limits and provide existing content if the model fails; do not apply a daily catalogue-completion quota. Do not build an autonomous agent system for this bounded workflow.</w:t>
      </w:r>
    </w:p>
    <w:p>
      <w:r>
        <w:rPr>
          <w:b/>
        </w:rPr>
        <w:t>Completion check:</w:t>
      </w:r>
      <w:r>
        <w:rPr>
          <w:b w:val="0"/>
        </w:rPr>
        <w:t xml:space="preserve"> a second request offers an adequate existing course before charging for generation; the creator can select private; valid public output enters discovery after publication checks; fabricated citations or invalid assessments block publication; a failed job releases its fee. Phase: H one visible generation-and-review path with prepared fallback; P scalable queue, evaluation and publication controls.</w:t>
      </w:r>
    </w:p>
    <w:p>
      <w:pPr>
        <w:pStyle w:val="Heading2"/>
      </w:pPr>
      <w:r>
        <w:t>F12 Courses and quizzes from private material</w:t>
      </w:r>
    </w:p>
    <w:p>
      <w:r>
        <w:rPr>
          <w:b w:val="0"/>
        </w:rPr>
        <w:t>Users can supply material and obtain a generated course, quiz or study set based on it. Begin with pasted text and text-based PDF uploads; retain OCR and other formats as later additions. Questions should link to the relevant private source passage or page for the owner so that answers can be checked. The system must report extraction failures or unsupported answers.</w:t>
      </w:r>
    </w:p>
    <w:p>
      <w:r>
        <w:rPr>
          <w:b w:val="0"/>
        </w:rPr>
        <w:t>The confirmed visibility rule has two independent parts: raw material is private, while the final generated course is public by default unless the user marks it private. Public means eligible for catalogue discovery after publication checks; it does not mean that the source file becomes downloadable, that an unreviewed draft is approved, or that the course must be free to enroll in.</w:t>
      </w:r>
    </w:p>
    <w:p>
      <w:r>
        <w:rPr>
          <w:b w:val="0"/>
        </w:rPr>
        <w:t>Show the visibility choice plainly before generation and on the final preview. Allow the creator to select private without an extra charge. The public course may itself reveal information contained in the material even when the original file is inaccessible. Explain that distinction at publication; do not imply that private upload storage anonymizes the generated output. Public releases should exclude personal information and restricted reproductions, with creator review and a rights declaration before release.</w:t>
      </w:r>
    </w:p>
    <w:p>
      <w:r>
        <w:rPr>
          <w:b/>
        </w:rPr>
        <w:t>Build:</w:t>
      </w:r>
      <w:r>
        <w:rPr>
          <w:b w:val="0"/>
        </w:rPr>
        <w:t xml:space="preserve"> keep source files and their extracted text in private storage with owner-level authorization. Store course visibility separately. Impose size and page limits, parse in a bounded job, preserve private provenance, and treat uploaded instructions as untrusted input. Restrict generation to the material unless enrichment is requested. Quiz correctness against a document establishes support in that document, not independent truth.</w:t>
      </w:r>
    </w:p>
    <w:p>
      <w:r>
        <w:rPr>
          <w:b w:val="0"/>
        </w:rPr>
        <w:t>Serve a dedicated public course representation without raw attachment URLs, private provenance snippets or private file metadata. Owner-only source links must not appear in public responses or caches. Experts receive no blanket access to private uploads merely because their domain matches; any necessary source access needs an explicit scoped grant. Changing a course to private removes public access and recommendations; copies already seen by other people cannot be retroactively erased. The effect on existing enrollments is a remaining policy decision in section 8.</w:t>
      </w:r>
    </w:p>
    <w:p>
      <w:r>
        <w:rPr>
          <w:b w:val="0"/>
        </w:rPr>
        <w:t>Use the generation reservation and completion reward rules in F6. Failed extraction or generation must not consume a final fee when no usable result is delivered. Completion rewards are server-validated and paid once; repeated variants of the same material must not create unrestricted coin farming.</w:t>
      </w:r>
    </w:p>
    <w:p>
      <w:r>
        <w:rPr>
          <w:b/>
        </w:rPr>
        <w:t>Completion check:</w:t>
      </w:r>
      <w:r>
        <w:rPr>
          <w:b w:val="0"/>
        </w:rPr>
        <w:t xml:space="preserve"> a second user can discover and access the published course under its entitlement rules but cannot retrieve the source file; a creator-marked private course stays out of public search; no source links leak through quiz feedback; malicious instructions cannot alter wallet or publication permissions; failure releases reserved fees. Phase: H one supported text or PDF path; P publication preview, robust extraction and visibility transitions; E OCR and additional formats.</w:t>
      </w:r>
    </w:p>
    <w:p>
      <w:pPr>
        <w:pStyle w:val="Heading2"/>
      </w:pPr>
      <w:r>
        <w:t>F13 AI study assistant</w:t>
      </w:r>
    </w:p>
    <w:p>
      <w:r>
        <w:rPr>
          <w:b w:val="0"/>
        </w:rPr>
        <w:t>The assistant asks focused questions, requests an explanation in the learner's own words, offers progressive hints and helps after an error. It can guide a learner through a concept without immediately giving a ready-made solution. It should remain scoped to the current course, approved resources and the learner's question, rather than becoming an unrelated general chatbot.</w:t>
      </w:r>
    </w:p>
    <w:p>
      <w:r>
        <w:rPr>
          <w:b/>
        </w:rPr>
        <w:t>Build:</w:t>
      </w:r>
      <w:r>
        <w:rPr>
          <w:b w:val="0"/>
        </w:rPr>
        <w:t xml:space="preserve"> provide retrieval from approved course material, explicit modes for hint, explanation and practice, and a hint-use signal for assessment. In reward-eligible assessment, assistance marks the attempt as assisted or ends that assessment mode; the user can still obtain help and then take a fresh assessment after the required review. The first eventual valid pass retains its full base-reward eligibility, while the optional speed-bonus rules are stricter. The assistant has no direct wallet, expert-role or publishing permission.</w:t>
      </w:r>
    </w:p>
    <w:p>
      <w:r>
        <w:rPr>
          <w:b/>
        </w:rPr>
        <w:t>Completion check:</w:t>
      </w:r>
      <w:r>
        <w:rPr>
          <w:b w:val="0"/>
        </w:rPr>
        <w:t xml:space="preserve"> hints help without awarding an unassisted-recall bonus, unsupported answers expose uncertainty, and the app remains usable without the model. Phase: P full assistant; H a small question-and-hint interaction only after the core learning loop works.</w:t>
      </w:r>
    </w:p>
    <w:p>
      <w:pPr>
        <w:pStyle w:val="Heading2"/>
      </w:pPr>
      <w:r>
        <w:t>F14 Expert review and inaccurate content reports</w:t>
      </w:r>
    </w:p>
    <w:p>
      <w:r>
        <w:rPr>
          <w:b w:val="0"/>
        </w:rPr>
        <w:t>Administrators explicitly grant selected users an expert role in one or more fields. Those experts can review, correct and extend AI-generated courses in their granted fields and receive additional coins for accepted contributions. Experts cannot grant themselves additional fields or automatically access private user materials. Users can flag inaccurate or misleading content from a specific lesson or question. Reports need a reason, source context and status, rather than a flag that disappears into an inbox.</w:t>
      </w:r>
    </w:p>
    <w:p>
      <w:r>
        <w:rPr>
          <w:b/>
        </w:rPr>
        <w:t>Build:</w:t>
      </w:r>
      <w:r>
        <w:rPr>
          <w:b w:val="0"/>
        </w:rPr>
        <w:t xml:space="preserve"> store expert_field_grants with user, field, granting administrator and revocation state; enforce grants on the backend. Show only source evidence the reviewer is authorized to access, retain a version diff, and apply the configured publication review policy. The recommended initial public catalogue requires review, but the role grant itself is not evidence that a particular course was reviewed. Separate the author from final approval where practical. Reward accepted useful work, not the number of edits or reports. Include conflict-of-interest rules and an audit log. High-severity reports may temporarily remove affected questions from rewards while they are reviewed.</w:t>
      </w:r>
    </w:p>
    <w:p>
      <w:r>
        <w:rPr>
          <w:b/>
        </w:rPr>
        <w:t>Completion check:</w:t>
      </w:r>
      <w:r>
        <w:rPr>
          <w:b w:val="0"/>
        </w:rPr>
        <w:t xml:space="preserve"> reviewers cannot approve outside authorized domains; corrected content has a new version; an invalid question can be excluded and affected rewards repaired without duplicate credit. Phase: H simple review and reporting screens; P verification, moderation workflow and contributor incentives.</w:t>
      </w:r>
    </w:p>
    <w:p>
      <w:pPr>
        <w:pStyle w:val="Heading2"/>
      </w:pPr>
      <w:r>
        <w:t>F15 Friends comparisons and optional worldwide community</w:t>
      </w:r>
    </w:p>
    <w:p>
      <w:r>
        <w:rPr>
          <w:b w:val="0"/>
        </w:rPr>
        <w:t>Users can add known people, compare interests and view course-completion leaderboards. The original focus-time leaderboard remains optional and must use separately measured active-focus statistics; it must not rank the new first-open-to-completion duration as focused study. Keep those measures labelled: focus time and course count are not equivalent to knowledge. Use opt-in, period-bounded boards and show fair limits so the system does not simply reward whoever has the most free time.</w:t>
      </w:r>
    </w:p>
    <w:p>
      <w:r>
        <w:rPr>
          <w:b w:val="0"/>
        </w:rPr>
        <w:t>Recommended extensions include shared learning goals, small group challenges, course recommendations between friends, a shared-interest view and collaborative discovery trails. A worldwide network remains an expansion proposal. It needs separate decisions about discovery, messaging, moderation and the age range; direct messaging is not automatically required by having a friends list.</w:t>
      </w:r>
    </w:p>
    <w:p>
      <w:r>
        <w:rPr>
          <w:b/>
        </w:rPr>
        <w:t>Build:</w:t>
      </w:r>
      <w:r>
        <w:rPr>
          <w:b w:val="0"/>
        </w:rPr>
        <w:t xml:space="preserve"> mutual friend requests, block and report, visibility controls and aggregate statistics. Avoid exposing real-time location or travel history by default. Keep earned learning rankings separate from paid cosmetics or purchased balances.</w:t>
      </w:r>
    </w:p>
    <w:p>
      <w:r>
        <w:rPr>
          <w:b/>
        </w:rPr>
        <w:t>Completion check:</w:t>
      </w:r>
      <w:r>
        <w:rPr>
          <w:b w:val="0"/>
        </w:rPr>
        <w:t xml:space="preserve"> private profiles stay private, a blocked user loses access, and non-friends cannot infer visit history through a leaderboard. Phase: H one small comparison if capacity permits; P mutual friends and group goals; E worldwide discovery.</w:t>
      </w:r>
    </w:p>
    <w:p>
      <w:pPr>
        <w:pStyle w:val="Heading2"/>
      </w:pPr>
      <w:r>
        <w:t>F16 Merchant rewards and paid currency option</w:t>
      </w:r>
    </w:p>
    <w:p>
      <w:r>
        <w:rPr>
          <w:b w:val="0"/>
        </w:rPr>
        <w:t>Participating shops and service businesses may offer discounts, souvenirs, food or symbolic coupons in exchange for eligible coins. An offer may additionally require one or more visit badges, specific scanned locations or a completed trail. The badge requirement is eligibility evidence, not a badge that disappears when redeemed, unless the team chooses otherwise.</w:t>
      </w:r>
    </w:p>
    <w:p>
      <w:r>
        <w:rPr>
          <w:b/>
        </w:rPr>
        <w:t>Build:</w:t>
      </w:r>
      <w:r>
        <w:rPr>
          <w:b w:val="0"/>
        </w:rPr>
        <w:t xml:space="preserve"> give partners a simple portal to define offer inventory, validity, required badges, coin price, per-user limits and staff instructions. Reserve the necessary coins, issue a short-lived single-use token, and finalize the debit when the merchant confirms redemption. Expiry or failure releases the reservation. Enforce inventory and redemption atomically; provide a clear already-redeemed state.</w:t>
      </w:r>
    </w:p>
    <w:p>
      <w:r>
        <w:rPr>
          <w:b w:val="0"/>
        </w:rPr>
        <w:t>Commercial funding and first-payer decisions are deferred by request and do not block implementation. Implement offers with configurable inventory, limits and campaign budgets, using test balances and sample partners until real campaigns are configured. Preserve the original merchant- or platform-funded options in section 7. Coins do not imply cash or a guaranteed exchange value. Paid currency remains a deferred option with separate eligibility and settlement policies.</w:t>
      </w:r>
    </w:p>
    <w:p>
      <w:r>
        <w:rPr>
          <w:b/>
        </w:rPr>
        <w:t>Completion check:</w:t>
      </w:r>
      <w:r>
        <w:rPr>
          <w:b w:val="0"/>
        </w:rPr>
        <w:t xml:space="preserve"> two staff devices cannot redeem the same coupon twice; sold-out offers cannot take coins; expired reservations return funds; a copied visit URL alone cannot unlock unlimited merchant value. Phase: H clearly labelled demonstration offer; P one real partner with a capped campaign; E paid currency only after independent approval of its design.</w:t>
      </w:r>
    </w:p>
    <w:p>
      <w:pPr>
        <w:pStyle w:val="Heading2"/>
      </w:pPr>
      <w:r>
        <w:t>F17 Local events and knowledge exchange</w:t>
      </w:r>
    </w:p>
    <w:p>
      <w:r>
        <w:rPr>
          <w:b w:val="0"/>
        </w:rPr>
        <w:t>Users can discover free talks, courses, workshops, language practice with locals and knowledge-transfer sessions. Events can be location-based and saved to the app calendar alongside learning plans. This supports learning with people and practical participation, not just consuming screen content.</w:t>
      </w:r>
    </w:p>
    <w:p>
      <w:r>
        <w:rPr>
          <w:b/>
        </w:rPr>
        <w:t>Build:</w:t>
      </w:r>
      <w:r>
        <w:rPr>
          <w:b w:val="0"/>
        </w:rPr>
        <w:t xml:space="preserve"> begin with curated event records containing organizer, location or online link, time and timezone, language, price or free status, capacity information and an external registration link. Avoid implementing ticketing, payments and a two-sided booking marketplace in the first version. Allow cancellation and updates, and distinguish saving an event from actually registering for it.</w:t>
      </w:r>
    </w:p>
    <w:p>
      <w:r>
        <w:rPr>
          <w:b/>
        </w:rPr>
        <w:t>Completion check:</w:t>
      </w:r>
      <w:r>
        <w:rPr>
          <w:b w:val="0"/>
        </w:rPr>
        <w:t xml:space="preserve"> an event displays correctly in the viewer's timezone, cancellation reaches saved-event users under their preferences, and calendar save never falsely promises a seat. Phase: P simple curated listings and calendar; E organizer self-service and broader community exchange.</w:t>
      </w:r>
    </w:p>
    <w:p>
      <w:pPr>
        <w:pStyle w:val="Heading1"/>
      </w:pPr>
      <w:r>
        <w:t>5 Technical solution</w:t>
      </w:r>
    </w:p>
    <w:p>
      <w:pPr>
        <w:pStyle w:val="Heading2"/>
      </w:pPr>
      <w:r>
        <w:t>5.1 Platform decision</w:t>
      </w:r>
    </w:p>
    <w:p>
      <w:r>
        <w:rPr>
          <w:b w:val="0"/>
        </w:rPr>
        <w:t>Build the learner application in React Native with TypeScript and Expo development builds, supporting iOS and Android. Both device families are available for testing. A deadline-driven switch to a web-only learner product is no longer part of this specification. Reviewers and partner operators can use a separate responsive React web console.</w:t>
      </w:r>
    </w:p>
    <w:p>
      <w:r>
        <w:rPr>
          <w:b w:val="0"/>
        </w:rPr>
        <w:t>Expo Go has a fixed set of native libraries; custom native functionality requires a development build. Prove the real NFC URL and deep-link flow on both phone platforms early, with QR as a permanent fallback. Universal Links or App Links should open the installed application; a small web landing page handles devices without it. This landing page is supporting infrastructure rather than the primary learner client. [S1-S3]</w:t>
      </w:r>
    </w:p>
    <w:p>
      <w:r>
        <w:rPr>
          <w:b w:val="0"/>
        </w:rPr>
        <w:t>Use Spring Boot as the recommended backend, with PostgreSQL and PostGIS. The server controls assessment, completion timing, wallets, generation reservations, publication and expert permissions. An AI provider is called behind a bounded service interface; this product does not require model training or a Python-only application architecture.</w:t>
      </w:r>
    </w:p>
    <w:p>
      <w:r>
        <w:rPr>
          <w:b w:val="0"/>
        </w:rPr>
        <w:t>Phone bricking remains an optional separate feature. Apple requires an approved Family Controls entitlement for distribution of relevant capabilities, and Android lock task documentation targets managed dedicated devices. The course reward system has no dependency on those capabilities. [S11, S12]</w:t>
      </w:r>
    </w:p>
    <w:p>
      <w:pPr>
        <w:pStyle w:val="Heading2"/>
      </w:pPr>
      <w:r>
        <w:t>5.2 Recommended stack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528"/>
        <w:gridCol w:w="4752"/>
      </w:tblGrid>
      <w:tr>
        <w:trPr>
          <w:cantSplit/>
          <w:tblHeader/>
        </w:trPr>
        <w:tc>
          <w:tcPr>
            <w:tcW w:type="dxa" w:w="1656"/>
            <w:vAlign w:val="center"/>
            <w:tcMar>
              <w:top w:w="80" w:type="dxa"/>
              <w:left w:w="90" w:type="dxa"/>
              <w:bottom w:w="80" w:type="dxa"/>
              <w:right w:w="90" w:type="dxa"/>
            </w:tcMar>
            <w:shd w:fill="17364D"/>
          </w:tcPr>
          <w:p>
            <w:pPr>
              <w:keepNext/>
              <w:spacing w:after="0" w:line="245" w:lineRule="auto"/>
            </w:pPr>
            <w:r>
              <w:rPr>
                <w:b/>
                <w:color w:val="FFFFFF"/>
                <w:sz w:val="20"/>
              </w:rPr>
              <w:t>Layer</w:t>
            </w:r>
          </w:p>
        </w:tc>
        <w:tc>
          <w:tcPr>
            <w:tcW w:type="dxa" w:w="3528"/>
            <w:vAlign w:val="center"/>
            <w:tcMar>
              <w:top w:w="80" w:type="dxa"/>
              <w:left w:w="90" w:type="dxa"/>
              <w:bottom w:w="80" w:type="dxa"/>
              <w:right w:w="90" w:type="dxa"/>
            </w:tcMar>
            <w:shd w:fill="17364D"/>
          </w:tcPr>
          <w:p>
            <w:pPr>
              <w:keepNext/>
              <w:spacing w:after="0" w:line="245" w:lineRule="auto"/>
            </w:pPr>
            <w:r>
              <w:rPr>
                <w:b/>
                <w:color w:val="FFFFFF"/>
                <w:sz w:val="20"/>
              </w:rPr>
              <w:t>Recommendation</w:t>
            </w:r>
          </w:p>
        </w:tc>
        <w:tc>
          <w:tcPr>
            <w:tcW w:type="dxa" w:w="4752"/>
            <w:vAlign w:val="center"/>
            <w:tcMar>
              <w:top w:w="80" w:type="dxa"/>
              <w:left w:w="90" w:type="dxa"/>
              <w:bottom w:w="80" w:type="dxa"/>
              <w:right w:w="90" w:type="dxa"/>
            </w:tcMar>
            <w:shd w:fill="17364D"/>
          </w:tcPr>
          <w:p>
            <w:pPr>
              <w:keepNext/>
              <w:spacing w:after="0" w:line="245" w:lineRule="auto"/>
            </w:pPr>
            <w:r>
              <w:rPr>
                <w:b/>
                <w:color w:val="FFFFFF"/>
                <w:sz w:val="20"/>
              </w:rPr>
              <w:t>Why and limits</w:t>
            </w:r>
          </w:p>
        </w:tc>
      </w:tr>
      <w:tr>
        <w:trPr>
          <w:cantSplit/>
        </w:trPr>
        <w:tc>
          <w:tcPr>
            <w:tcW w:type="dxa" w:w="1656"/>
            <w:vAlign w:val="center"/>
            <w:tcMar>
              <w:top w:w="80" w:type="dxa"/>
              <w:left w:w="90" w:type="dxa"/>
              <w:bottom w:w="80" w:type="dxa"/>
              <w:right w:w="90" w:type="dxa"/>
            </w:tcMar>
            <w:shd w:fill="FFFFFF"/>
          </w:tcPr>
          <w:p>
            <w:pPr>
              <w:keepNext w:val="0"/>
              <w:spacing w:after="0" w:line="245" w:lineRule="auto"/>
            </w:pPr>
            <w:r>
              <w:rPr>
                <w:b w:val="0"/>
                <w:sz w:val="20"/>
              </w:rPr>
              <w:t>Learner client</w:t>
            </w:r>
          </w:p>
        </w:tc>
        <w:tc>
          <w:tcPr>
            <w:tcW w:type="dxa" w:w="3528"/>
            <w:vAlign w:val="center"/>
            <w:tcMar>
              <w:top w:w="80" w:type="dxa"/>
              <w:left w:w="90" w:type="dxa"/>
              <w:bottom w:w="80" w:type="dxa"/>
              <w:right w:w="90" w:type="dxa"/>
            </w:tcMar>
            <w:shd w:fill="FFFFFF"/>
          </w:tcPr>
          <w:p>
            <w:pPr>
              <w:keepNext w:val="0"/>
              <w:spacing w:after="0" w:line="245" w:lineRule="auto"/>
            </w:pPr>
            <w:r>
              <w:rPr>
                <w:b w:val="0"/>
                <w:sz w:val="20"/>
              </w:rPr>
              <w:t>React Native, TypeScript, Expo development build</w:t>
            </w:r>
          </w:p>
        </w:tc>
        <w:tc>
          <w:tcPr>
            <w:tcW w:type="dxa" w:w="4752"/>
            <w:vAlign w:val="center"/>
            <w:tcMar>
              <w:top w:w="80" w:type="dxa"/>
              <w:left w:w="90" w:type="dxa"/>
              <w:bottom w:w="80" w:type="dxa"/>
              <w:right w:w="90" w:type="dxa"/>
            </w:tcMar>
            <w:shd w:fill="FFFFFF"/>
          </w:tcPr>
          <w:p>
            <w:pPr>
              <w:keepNext w:val="0"/>
              <w:spacing w:after="0" w:line="245" w:lineRule="auto"/>
            </w:pPr>
            <w:r>
              <w:rPr>
                <w:b w:val="0"/>
                <w:sz w:val="20"/>
              </w:rPr>
              <w:t>Selected learner platform for iOS and Android; validate native integrations on both real device families.</w:t>
            </w:r>
          </w:p>
        </w:tc>
      </w:tr>
      <w:tr>
        <w:trPr>
          <w:cantSplit/>
        </w:trPr>
        <w:tc>
          <w:tcPr>
            <w:tcW w:type="dxa" w:w="1656"/>
            <w:vAlign w:val="center"/>
            <w:tcMar>
              <w:top w:w="80" w:type="dxa"/>
              <w:left w:w="90" w:type="dxa"/>
              <w:bottom w:w="80" w:type="dxa"/>
              <w:right w:w="90" w:type="dxa"/>
            </w:tcMar>
            <w:shd w:fill="F1F4F6"/>
          </w:tcPr>
          <w:p>
            <w:pPr>
              <w:keepNext w:val="0"/>
              <w:spacing w:after="0" w:line="245" w:lineRule="auto"/>
            </w:pPr>
            <w:r>
              <w:rPr>
                <w:b w:val="0"/>
                <w:sz w:val="20"/>
              </w:rPr>
              <w:t>Partner and editorial console</w:t>
            </w:r>
          </w:p>
        </w:tc>
        <w:tc>
          <w:tcPr>
            <w:tcW w:type="dxa" w:w="3528"/>
            <w:vAlign w:val="center"/>
            <w:tcMar>
              <w:top w:w="80" w:type="dxa"/>
              <w:left w:w="90" w:type="dxa"/>
              <w:bottom w:w="80" w:type="dxa"/>
              <w:right w:w="90" w:type="dxa"/>
            </w:tcMar>
            <w:shd w:fill="F1F4F6"/>
          </w:tcPr>
          <w:p>
            <w:pPr>
              <w:keepNext w:val="0"/>
              <w:spacing w:after="0" w:line="245" w:lineRule="auto"/>
            </w:pPr>
            <w:r>
              <w:rPr>
                <w:b w:val="0"/>
                <w:sz w:val="20"/>
              </w:rPr>
              <w:t>Small React web application</w:t>
            </w:r>
          </w:p>
        </w:tc>
        <w:tc>
          <w:tcPr>
            <w:tcW w:type="dxa" w:w="4752"/>
            <w:vAlign w:val="center"/>
            <w:tcMar>
              <w:top w:w="80" w:type="dxa"/>
              <w:left w:w="90" w:type="dxa"/>
              <w:bottom w:w="80" w:type="dxa"/>
              <w:right w:w="90" w:type="dxa"/>
            </w:tcMar>
            <w:shd w:fill="F1F4F6"/>
          </w:tcPr>
          <w:p>
            <w:pPr>
              <w:keepNext w:val="0"/>
              <w:spacing w:after="0" w:line="245" w:lineRule="auto"/>
            </w:pPr>
            <w:r>
              <w:rPr>
                <w:b w:val="0"/>
                <w:sz w:val="20"/>
              </w:rPr>
              <w:t>Faster forms, review diffs, offer management and administration on larger screens.</w:t>
            </w:r>
          </w:p>
        </w:tc>
      </w:tr>
      <w:tr>
        <w:trPr>
          <w:cantSplit/>
        </w:trPr>
        <w:tc>
          <w:tcPr>
            <w:tcW w:type="dxa" w:w="1656"/>
            <w:vAlign w:val="center"/>
            <w:tcMar>
              <w:top w:w="80" w:type="dxa"/>
              <w:left w:w="90" w:type="dxa"/>
              <w:bottom w:w="80" w:type="dxa"/>
              <w:right w:w="90" w:type="dxa"/>
            </w:tcMar>
            <w:shd w:fill="FFFFFF"/>
          </w:tcPr>
          <w:p>
            <w:pPr>
              <w:keepNext w:val="0"/>
              <w:spacing w:after="0" w:line="245" w:lineRule="auto"/>
            </w:pPr>
            <w:r>
              <w:rPr>
                <w:b w:val="0"/>
                <w:sz w:val="20"/>
              </w:rPr>
              <w:t>Backend</w:t>
            </w:r>
          </w:p>
        </w:tc>
        <w:tc>
          <w:tcPr>
            <w:tcW w:type="dxa" w:w="3528"/>
            <w:vAlign w:val="center"/>
            <w:tcMar>
              <w:top w:w="80" w:type="dxa"/>
              <w:left w:w="90" w:type="dxa"/>
              <w:bottom w:w="80" w:type="dxa"/>
              <w:right w:w="90" w:type="dxa"/>
            </w:tcMar>
            <w:shd w:fill="FFFFFF"/>
          </w:tcPr>
          <w:p>
            <w:pPr>
              <w:keepNext w:val="0"/>
              <w:spacing w:after="0" w:line="245" w:lineRule="auto"/>
            </w:pPr>
            <w:r>
              <w:rPr>
                <w:b w:val="0"/>
                <w:sz w:val="20"/>
              </w:rPr>
              <w:t>Spring Boot modular monolith</w:t>
            </w:r>
          </w:p>
        </w:tc>
        <w:tc>
          <w:tcPr>
            <w:tcW w:type="dxa" w:w="4752"/>
            <w:vAlign w:val="center"/>
            <w:tcMar>
              <w:top w:w="80" w:type="dxa"/>
              <w:left w:w="90" w:type="dxa"/>
              <w:bottom w:w="80" w:type="dxa"/>
              <w:right w:w="90" w:type="dxa"/>
            </w:tcMar>
            <w:shd w:fill="FFFFFF"/>
          </w:tcPr>
          <w:p>
            <w:pPr>
              <w:keepNext w:val="0"/>
              <w:spacing w:after="0" w:line="245" w:lineRule="auto"/>
            </w:pPr>
            <w:r>
              <w:rPr>
                <w:b w:val="0"/>
                <w:sz w:val="20"/>
              </w:rPr>
              <w:t>Recommended implementation for assessment, transactional rewards, permissions and jobs. Keep one API and worker initially; AI API integration does not require a Python backend.</w:t>
            </w:r>
          </w:p>
        </w:tc>
      </w:tr>
      <w:tr>
        <w:trPr>
          <w:cantSplit/>
        </w:trPr>
        <w:tc>
          <w:tcPr>
            <w:tcW w:type="dxa" w:w="1656"/>
            <w:vAlign w:val="center"/>
            <w:tcMar>
              <w:top w:w="80" w:type="dxa"/>
              <w:left w:w="90" w:type="dxa"/>
              <w:bottom w:w="80" w:type="dxa"/>
              <w:right w:w="90" w:type="dxa"/>
            </w:tcMar>
            <w:shd w:fill="F1F4F6"/>
          </w:tcPr>
          <w:p>
            <w:pPr>
              <w:keepNext w:val="0"/>
              <w:spacing w:after="0" w:line="245" w:lineRule="auto"/>
            </w:pPr>
            <w:r>
              <w:rPr>
                <w:b w:val="0"/>
                <w:sz w:val="20"/>
              </w:rPr>
              <w:t>AI integration</w:t>
            </w:r>
          </w:p>
        </w:tc>
        <w:tc>
          <w:tcPr>
            <w:tcW w:type="dxa" w:w="3528"/>
            <w:vAlign w:val="center"/>
            <w:tcMar>
              <w:top w:w="80" w:type="dxa"/>
              <w:left w:w="90" w:type="dxa"/>
              <w:bottom w:w="80" w:type="dxa"/>
              <w:right w:w="90" w:type="dxa"/>
            </w:tcMar>
            <w:shd w:fill="F1F4F6"/>
          </w:tcPr>
          <w:p>
            <w:pPr>
              <w:keepNext w:val="0"/>
              <w:spacing w:after="0" w:line="245" w:lineRule="auto"/>
            </w:pPr>
            <w:r>
              <w:rPr>
                <w:b w:val="0"/>
                <w:sz w:val="20"/>
              </w:rPr>
              <w:t>Spring AI or a thin provider SDK behind a service interface</w:t>
            </w:r>
          </w:p>
        </w:tc>
        <w:tc>
          <w:tcPr>
            <w:tcW w:type="dxa" w:w="4752"/>
            <w:vAlign w:val="center"/>
            <w:tcMar>
              <w:top w:w="80" w:type="dxa"/>
              <w:left w:w="90" w:type="dxa"/>
              <w:bottom w:w="80" w:type="dxa"/>
              <w:right w:w="90" w:type="dxa"/>
            </w:tcMar>
            <w:shd w:fill="F1F4F6"/>
          </w:tcPr>
          <w:p>
            <w:pPr>
              <w:keepNext w:val="0"/>
              <w:spacing w:after="0" w:line="245" w:lineRule="auto"/>
            </w:pPr>
            <w:r>
              <w:rPr>
                <w:b w:val="0"/>
                <w:sz w:val="20"/>
              </w:rPr>
              <w:t>Bounded generation, retrieval and structured output. Evaluate models on the actual content and languages; avoid choosing by headline benchmarks.</w:t>
            </w:r>
          </w:p>
        </w:tc>
      </w:tr>
      <w:tr>
        <w:trPr>
          <w:cantSplit/>
        </w:trPr>
        <w:tc>
          <w:tcPr>
            <w:tcW w:type="dxa" w:w="1656"/>
            <w:vAlign w:val="center"/>
            <w:tcMar>
              <w:top w:w="80" w:type="dxa"/>
              <w:left w:w="90" w:type="dxa"/>
              <w:bottom w:w="80" w:type="dxa"/>
              <w:right w:w="90" w:type="dxa"/>
            </w:tcMar>
            <w:shd w:fill="FFFFFF"/>
          </w:tcPr>
          <w:p>
            <w:pPr>
              <w:keepNext w:val="0"/>
              <w:spacing w:after="0" w:line="245" w:lineRule="auto"/>
            </w:pPr>
            <w:r>
              <w:rPr>
                <w:b w:val="0"/>
                <w:sz w:val="20"/>
              </w:rPr>
              <w:t>Main data store</w:t>
            </w:r>
          </w:p>
        </w:tc>
        <w:tc>
          <w:tcPr>
            <w:tcW w:type="dxa" w:w="3528"/>
            <w:vAlign w:val="center"/>
            <w:tcMar>
              <w:top w:w="80" w:type="dxa"/>
              <w:left w:w="90" w:type="dxa"/>
              <w:bottom w:w="80" w:type="dxa"/>
              <w:right w:w="90" w:type="dxa"/>
            </w:tcMar>
            <w:shd w:fill="FFFFFF"/>
          </w:tcPr>
          <w:p>
            <w:pPr>
              <w:keepNext w:val="0"/>
              <w:spacing w:after="0" w:line="245" w:lineRule="auto"/>
            </w:pPr>
            <w:r>
              <w:rPr>
                <w:b w:val="0"/>
                <w:sz w:val="20"/>
              </w:rPr>
              <w:t>Managed PostgreSQL with PostGIS</w:t>
            </w:r>
          </w:p>
        </w:tc>
        <w:tc>
          <w:tcPr>
            <w:tcW w:type="dxa" w:w="4752"/>
            <w:vAlign w:val="center"/>
            <w:tcMar>
              <w:top w:w="80" w:type="dxa"/>
              <w:left w:w="90" w:type="dxa"/>
              <w:bottom w:w="80" w:type="dxa"/>
              <w:right w:w="90" w:type="dxa"/>
            </w:tcMar>
            <w:shd w:fill="FFFFFF"/>
          </w:tcPr>
          <w:p>
            <w:pPr>
              <w:keepNext w:val="0"/>
              <w:spacing w:after="0" w:line="245" w:lineRule="auto"/>
            </w:pPr>
            <w:r>
              <w:rPr>
                <w:b w:val="0"/>
                <w:sz w:val="20"/>
              </w:rPr>
              <w:t>Transactions for wallets and redemptions, relational content and spatial search. No graph database required initially.</w:t>
            </w:r>
          </w:p>
        </w:tc>
      </w:tr>
      <w:tr>
        <w:trPr>
          <w:cantSplit/>
        </w:trPr>
        <w:tc>
          <w:tcPr>
            <w:tcW w:type="dxa" w:w="1656"/>
            <w:vAlign w:val="center"/>
            <w:tcMar>
              <w:top w:w="80" w:type="dxa"/>
              <w:left w:w="90" w:type="dxa"/>
              <w:bottom w:w="80" w:type="dxa"/>
              <w:right w:w="90" w:type="dxa"/>
            </w:tcMar>
            <w:shd w:fill="F1F4F6"/>
          </w:tcPr>
          <w:p>
            <w:pPr>
              <w:keepNext w:val="0"/>
              <w:spacing w:after="0" w:line="245" w:lineRule="auto"/>
            </w:pPr>
            <w:r>
              <w:rPr>
                <w:b w:val="0"/>
                <w:sz w:val="20"/>
              </w:rPr>
              <w:t>Authentication</w:t>
            </w:r>
          </w:p>
        </w:tc>
        <w:tc>
          <w:tcPr>
            <w:tcW w:type="dxa" w:w="3528"/>
            <w:vAlign w:val="center"/>
            <w:tcMar>
              <w:top w:w="80" w:type="dxa"/>
              <w:left w:w="90" w:type="dxa"/>
              <w:bottom w:w="80" w:type="dxa"/>
              <w:right w:w="90" w:type="dxa"/>
            </w:tcMar>
            <w:shd w:fill="F1F4F6"/>
          </w:tcPr>
          <w:p>
            <w:pPr>
              <w:keepNext w:val="0"/>
              <w:spacing w:after="0" w:line="245" w:lineRule="auto"/>
            </w:pPr>
            <w:r>
              <w:rPr>
                <w:b w:val="0"/>
                <w:sz w:val="20"/>
              </w:rPr>
              <w:t>Managed OIDC or compatible JWT provider</w:t>
            </w:r>
          </w:p>
        </w:tc>
        <w:tc>
          <w:tcPr>
            <w:tcW w:type="dxa" w:w="4752"/>
            <w:vAlign w:val="center"/>
            <w:tcMar>
              <w:top w:w="80" w:type="dxa"/>
              <w:left w:w="90" w:type="dxa"/>
              <w:bottom w:w="80" w:type="dxa"/>
              <w:right w:w="90" w:type="dxa"/>
            </w:tcMar>
            <w:shd w:fill="F1F4F6"/>
          </w:tcPr>
          <w:p>
            <w:pPr>
              <w:keepNext w:val="0"/>
              <w:spacing w:after="0" w:line="245" w:lineRule="auto"/>
            </w:pPr>
            <w:r>
              <w:rPr>
                <w:b w:val="0"/>
                <w:sz w:val="20"/>
              </w:rPr>
              <w:t>Avoid building password storage and recovery. Verify token issuer, audience and role permissions server-side.</w:t>
            </w:r>
          </w:p>
        </w:tc>
      </w:tr>
      <w:tr>
        <w:trPr>
          <w:cantSplit/>
        </w:trPr>
        <w:tc>
          <w:tcPr>
            <w:tcW w:type="dxa" w:w="1656"/>
            <w:vAlign w:val="center"/>
            <w:tcMar>
              <w:top w:w="80" w:type="dxa"/>
              <w:left w:w="90" w:type="dxa"/>
              <w:bottom w:w="80" w:type="dxa"/>
              <w:right w:w="90" w:type="dxa"/>
            </w:tcMar>
            <w:shd w:fill="FFFFFF"/>
          </w:tcPr>
          <w:p>
            <w:pPr>
              <w:keepNext w:val="0"/>
              <w:spacing w:after="0" w:line="245" w:lineRule="auto"/>
            </w:pPr>
            <w:r>
              <w:rPr>
                <w:b w:val="0"/>
                <w:sz w:val="20"/>
              </w:rPr>
              <w:t>Media and uploads</w:t>
            </w:r>
          </w:p>
        </w:tc>
        <w:tc>
          <w:tcPr>
            <w:tcW w:type="dxa" w:w="3528"/>
            <w:vAlign w:val="center"/>
            <w:tcMar>
              <w:top w:w="80" w:type="dxa"/>
              <w:left w:w="90" w:type="dxa"/>
              <w:bottom w:w="80" w:type="dxa"/>
              <w:right w:w="90" w:type="dxa"/>
            </w:tcMar>
            <w:shd w:fill="FFFFFF"/>
          </w:tcPr>
          <w:p>
            <w:pPr>
              <w:keepNext w:val="0"/>
              <w:spacing w:after="0" w:line="245" w:lineRule="auto"/>
            </w:pPr>
            <w:r>
              <w:rPr>
                <w:b w:val="0"/>
                <w:sz w:val="20"/>
              </w:rPr>
              <w:t>S3-compatible object storage and signed access URLs</w:t>
            </w:r>
          </w:p>
        </w:tc>
        <w:tc>
          <w:tcPr>
            <w:tcW w:type="dxa" w:w="4752"/>
            <w:vAlign w:val="center"/>
            <w:tcMar>
              <w:top w:w="80" w:type="dxa"/>
              <w:left w:w="90" w:type="dxa"/>
              <w:bottom w:w="80" w:type="dxa"/>
              <w:right w:w="90" w:type="dxa"/>
            </w:tcMar>
            <w:shd w:fill="FFFFFF"/>
          </w:tcPr>
          <w:p>
            <w:pPr>
              <w:keepNext w:val="0"/>
              <w:spacing w:after="0" w:line="245" w:lineRule="auto"/>
            </w:pPr>
            <w:r>
              <w:rPr>
                <w:b w:val="0"/>
                <w:sz w:val="20"/>
              </w:rPr>
              <w:t>Keep private uploads separate from public course assets; enforce MIME, size, retention and access rules.</w:t>
            </w:r>
          </w:p>
        </w:tc>
      </w:tr>
      <w:tr>
        <w:trPr>
          <w:cantSplit/>
        </w:trPr>
        <w:tc>
          <w:tcPr>
            <w:tcW w:type="dxa" w:w="1656"/>
            <w:vAlign w:val="center"/>
            <w:tcMar>
              <w:top w:w="80" w:type="dxa"/>
              <w:left w:w="90" w:type="dxa"/>
              <w:bottom w:w="80" w:type="dxa"/>
              <w:right w:w="90" w:type="dxa"/>
            </w:tcMar>
            <w:shd w:fill="F1F4F6"/>
          </w:tcPr>
          <w:p>
            <w:pPr>
              <w:keepNext w:val="0"/>
              <w:spacing w:after="0" w:line="245" w:lineRule="auto"/>
            </w:pPr>
            <w:r>
              <w:rPr>
                <w:b w:val="0"/>
                <w:sz w:val="20"/>
              </w:rPr>
              <w:t>Async processing</w:t>
            </w:r>
          </w:p>
        </w:tc>
        <w:tc>
          <w:tcPr>
            <w:tcW w:type="dxa" w:w="3528"/>
            <w:vAlign w:val="center"/>
            <w:tcMar>
              <w:top w:w="80" w:type="dxa"/>
              <w:left w:w="90" w:type="dxa"/>
              <w:bottom w:w="80" w:type="dxa"/>
              <w:right w:w="90" w:type="dxa"/>
            </w:tcMar>
            <w:shd w:fill="F1F4F6"/>
          </w:tcPr>
          <w:p>
            <w:pPr>
              <w:keepNext w:val="0"/>
              <w:spacing w:after="0" w:line="245" w:lineRule="auto"/>
            </w:pPr>
            <w:r>
              <w:rPr>
                <w:b w:val="0"/>
                <w:sz w:val="20"/>
              </w:rPr>
              <w:t>Database-backed job queue and worker initially</w:t>
            </w:r>
          </w:p>
        </w:tc>
        <w:tc>
          <w:tcPr>
            <w:tcW w:type="dxa" w:w="4752"/>
            <w:vAlign w:val="center"/>
            <w:tcMar>
              <w:top w:w="80" w:type="dxa"/>
              <w:left w:w="90" w:type="dxa"/>
              <w:bottom w:w="80" w:type="dxa"/>
              <w:right w:w="90" w:type="dxa"/>
            </w:tcMar>
            <w:shd w:fill="F1F4F6"/>
          </w:tcPr>
          <w:p>
            <w:pPr>
              <w:keepNext w:val="0"/>
              <w:spacing w:after="0" w:line="245" w:lineRule="auto"/>
            </w:pPr>
            <w:r>
              <w:rPr>
                <w:b w:val="0"/>
                <w:sz w:val="20"/>
              </w:rPr>
              <w:t>Generation, PDF extraction, audio and notifications can retry independently. Add a separate broker only when throughput justifies it.</w:t>
            </w:r>
          </w:p>
        </w:tc>
      </w:tr>
      <w:tr>
        <w:trPr>
          <w:cantSplit/>
        </w:trPr>
        <w:tc>
          <w:tcPr>
            <w:tcW w:type="dxa" w:w="1656"/>
            <w:vAlign w:val="center"/>
            <w:tcMar>
              <w:top w:w="80" w:type="dxa"/>
              <w:left w:w="90" w:type="dxa"/>
              <w:bottom w:w="80" w:type="dxa"/>
              <w:right w:w="90" w:type="dxa"/>
            </w:tcMar>
            <w:shd w:fill="FFFFFF"/>
          </w:tcPr>
          <w:p>
            <w:pPr>
              <w:keepNext w:val="0"/>
              <w:spacing w:after="0" w:line="245" w:lineRule="auto"/>
            </w:pPr>
            <w:r>
              <w:rPr>
                <w:b w:val="0"/>
                <w:sz w:val="20"/>
              </w:rPr>
              <w:t>Search and ranking</w:t>
            </w:r>
          </w:p>
        </w:tc>
        <w:tc>
          <w:tcPr>
            <w:tcW w:type="dxa" w:w="3528"/>
            <w:vAlign w:val="center"/>
            <w:tcMar>
              <w:top w:w="80" w:type="dxa"/>
              <w:left w:w="90" w:type="dxa"/>
              <w:bottom w:w="80" w:type="dxa"/>
              <w:right w:w="90" w:type="dxa"/>
            </w:tcMar>
            <w:shd w:fill="FFFFFF"/>
          </w:tcPr>
          <w:p>
            <w:pPr>
              <w:keepNext w:val="0"/>
              <w:spacing w:after="0" w:line="245" w:lineRule="auto"/>
            </w:pPr>
            <w:r>
              <w:rPr>
                <w:b w:val="0"/>
                <w:sz w:val="20"/>
              </w:rPr>
              <w:t>PostgreSQL full-text search and deterministic ranking</w:t>
            </w:r>
          </w:p>
        </w:tc>
        <w:tc>
          <w:tcPr>
            <w:tcW w:type="dxa" w:w="4752"/>
            <w:vAlign w:val="center"/>
            <w:tcMar>
              <w:top w:w="80" w:type="dxa"/>
              <w:left w:w="90" w:type="dxa"/>
              <w:bottom w:w="80" w:type="dxa"/>
              <w:right w:w="90" w:type="dxa"/>
            </w:tcMar>
            <w:shd w:fill="FFFFFF"/>
          </w:tcPr>
          <w:p>
            <w:pPr>
              <w:keepNext w:val="0"/>
              <w:spacing w:after="0" w:line="245" w:lineRule="auto"/>
            </w:pPr>
            <w:r>
              <w:rPr>
                <w:b w:val="0"/>
                <w:sz w:val="20"/>
              </w:rPr>
              <w:t>Adequate for a small catalogue. Add embeddings and pgvector only for a demonstrated retrieval need.</w:t>
            </w:r>
          </w:p>
        </w:tc>
      </w:tr>
      <w:tr>
        <w:trPr>
          <w:cantSplit/>
        </w:trPr>
        <w:tc>
          <w:tcPr>
            <w:tcW w:type="dxa" w:w="1656"/>
            <w:vAlign w:val="center"/>
            <w:tcMar>
              <w:top w:w="80" w:type="dxa"/>
              <w:left w:w="90" w:type="dxa"/>
              <w:bottom w:w="80" w:type="dxa"/>
              <w:right w:w="90" w:type="dxa"/>
            </w:tcMar>
            <w:shd w:fill="F1F4F6"/>
          </w:tcPr>
          <w:p>
            <w:pPr>
              <w:keepNext w:val="0"/>
              <w:spacing w:after="0" w:line="245" w:lineRule="auto"/>
            </w:pPr>
            <w:r>
              <w:rPr>
                <w:b w:val="0"/>
                <w:sz w:val="20"/>
              </w:rPr>
              <w:t>Maps</w:t>
            </w:r>
          </w:p>
        </w:tc>
        <w:tc>
          <w:tcPr>
            <w:tcW w:type="dxa" w:w="3528"/>
            <w:vAlign w:val="center"/>
            <w:tcMar>
              <w:top w:w="80" w:type="dxa"/>
              <w:left w:w="90" w:type="dxa"/>
              <w:bottom w:w="80" w:type="dxa"/>
              <w:right w:w="90" w:type="dxa"/>
            </w:tcMar>
            <w:shd w:fill="F1F4F6"/>
          </w:tcPr>
          <w:p>
            <w:pPr>
              <w:keepNext w:val="0"/>
              <w:spacing w:after="0" w:line="245" w:lineRule="auto"/>
            </w:pPr>
            <w:r>
              <w:rPr>
                <w:b w:val="0"/>
                <w:sz w:val="20"/>
              </w:rPr>
              <w:t>Provider supported by the selected client, with licensed tiles</w:t>
            </w:r>
          </w:p>
        </w:tc>
        <w:tc>
          <w:tcPr>
            <w:tcW w:type="dxa" w:w="4752"/>
            <w:vAlign w:val="center"/>
            <w:tcMar>
              <w:top w:w="80" w:type="dxa"/>
              <w:left w:w="90" w:type="dxa"/>
              <w:bottom w:w="80" w:type="dxa"/>
              <w:right w:w="90" w:type="dxa"/>
            </w:tcMar>
            <w:shd w:fill="F1F4F6"/>
          </w:tcPr>
          <w:p>
            <w:pPr>
              <w:keepNext w:val="0"/>
              <w:spacing w:after="0" w:line="245" w:lineRule="auto"/>
            </w:pPr>
            <w:r>
              <w:rPr>
                <w:b w:val="0"/>
                <w:sz w:val="20"/>
              </w:rPr>
              <w:t>Compare actual usage costs and offline terms; retain attribution and a list fallback.</w:t>
            </w:r>
          </w:p>
        </w:tc>
      </w:tr>
      <w:tr>
        <w:trPr>
          <w:cantSplit/>
        </w:trPr>
        <w:tc>
          <w:tcPr>
            <w:tcW w:type="dxa" w:w="1656"/>
            <w:vAlign w:val="center"/>
            <w:tcMar>
              <w:top w:w="80" w:type="dxa"/>
              <w:left w:w="90" w:type="dxa"/>
              <w:bottom w:w="80" w:type="dxa"/>
              <w:right w:w="90" w:type="dxa"/>
            </w:tcMar>
            <w:shd w:fill="FFFFFF"/>
          </w:tcPr>
          <w:p>
            <w:pPr>
              <w:keepNext w:val="0"/>
              <w:spacing w:after="0" w:line="245" w:lineRule="auto"/>
            </w:pPr>
            <w:r>
              <w:rPr>
                <w:b w:val="0"/>
                <w:sz w:val="20"/>
              </w:rPr>
              <w:t>Delivery and monitoring</w:t>
            </w:r>
          </w:p>
        </w:tc>
        <w:tc>
          <w:tcPr>
            <w:tcW w:type="dxa" w:w="3528"/>
            <w:vAlign w:val="center"/>
            <w:tcMar>
              <w:top w:w="80" w:type="dxa"/>
              <w:left w:w="90" w:type="dxa"/>
              <w:bottom w:w="80" w:type="dxa"/>
              <w:right w:w="90" w:type="dxa"/>
            </w:tcMar>
            <w:shd w:fill="FFFFFF"/>
          </w:tcPr>
          <w:p>
            <w:pPr>
              <w:keepNext w:val="0"/>
              <w:spacing w:after="0" w:line="245" w:lineRule="auto"/>
            </w:pPr>
            <w:r>
              <w:rPr>
                <w:b w:val="0"/>
                <w:sz w:val="20"/>
              </w:rPr>
              <w:t>Containers, managed database, CI, error reporting and structured logs</w:t>
            </w:r>
          </w:p>
        </w:tc>
        <w:tc>
          <w:tcPr>
            <w:tcW w:type="dxa" w:w="4752"/>
            <w:vAlign w:val="center"/>
            <w:tcMar>
              <w:top w:w="80" w:type="dxa"/>
              <w:left w:w="90" w:type="dxa"/>
              <w:bottom w:w="80" w:type="dxa"/>
              <w:right w:w="90" w:type="dxa"/>
            </w:tcMar>
            <w:shd w:fill="FFFFFF"/>
          </w:tcPr>
          <w:p>
            <w:pPr>
              <w:keepNext w:val="0"/>
              <w:spacing w:after="0" w:line="245" w:lineRule="auto"/>
            </w:pPr>
            <w:r>
              <w:rPr>
                <w:b w:val="0"/>
                <w:sz w:val="20"/>
              </w:rPr>
              <w:t>Use one API deployment and a worker initially; separate staging and production, back up data and test restoration.</w:t>
            </w:r>
          </w:p>
        </w:tc>
      </w:tr>
    </w:tbl>
    <w:p>
      <w:pPr>
        <w:spacing w:after="0" w:before="0" w:line="72" w:lineRule="auto"/>
      </w:pPr>
      <w:r>
        <w:rPr>
          <w:sz w:val="4"/>
        </w:rPr>
      </w:r>
    </w:p>
    <w:p>
      <w:r>
        <w:rPr>
          <w:b w:val="0"/>
        </w:rPr>
        <w:t>Do not add microservices, Kubernetes, a custom recommendation model, a graph database and an autonomous agent framework merely to appear technically complex. The difficult work here is trustworthy content, defensible progress signals, coherent UX and reliable transactional state.</w:t>
      </w:r>
    </w:p>
    <w:p>
      <w:pPr>
        <w:pStyle w:val="Heading2"/>
      </w:pPr>
      <w:r>
        <w:t>5.3 Core domain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064"/>
      </w:tblGrid>
      <w:tr>
        <w:trPr>
          <w:cantSplit/>
          <w:tblHeader/>
        </w:trPr>
        <w:tc>
          <w:tcPr>
            <w:tcW w:type="dxa" w:w="1872"/>
            <w:vAlign w:val="center"/>
            <w:tcMar>
              <w:top w:w="80" w:type="dxa"/>
              <w:left w:w="90" w:type="dxa"/>
              <w:bottom w:w="80" w:type="dxa"/>
              <w:right w:w="90" w:type="dxa"/>
            </w:tcMar>
            <w:shd w:fill="17364D"/>
          </w:tcPr>
          <w:p>
            <w:pPr>
              <w:keepNext/>
              <w:spacing w:after="0" w:line="245" w:lineRule="auto"/>
            </w:pPr>
            <w:r>
              <w:rPr>
                <w:b/>
                <w:color w:val="FFFFFF"/>
                <w:sz w:val="20"/>
              </w:rPr>
              <w:t>Area</w:t>
            </w:r>
          </w:p>
        </w:tc>
        <w:tc>
          <w:tcPr>
            <w:tcW w:type="dxa" w:w="8064"/>
            <w:vAlign w:val="center"/>
            <w:tcMar>
              <w:top w:w="80" w:type="dxa"/>
              <w:left w:w="90" w:type="dxa"/>
              <w:bottom w:w="80" w:type="dxa"/>
              <w:right w:w="90" w:type="dxa"/>
            </w:tcMar>
            <w:shd w:fill="17364D"/>
          </w:tcPr>
          <w:p>
            <w:pPr>
              <w:keepNext/>
              <w:spacing w:after="0" w:line="245" w:lineRule="auto"/>
            </w:pPr>
            <w:r>
              <w:rPr>
                <w:b/>
                <w:color w:val="FFFFFF"/>
                <w:sz w:val="20"/>
              </w:rPr>
              <w:t>Core records</w:t>
            </w:r>
          </w:p>
        </w:tc>
      </w:tr>
      <w:tr>
        <w:trPr>
          <w:cantSplit/>
        </w:trPr>
        <w:tc>
          <w:tcPr>
            <w:tcW w:type="dxa" w:w="1872"/>
            <w:vAlign w:val="center"/>
            <w:tcMar>
              <w:top w:w="80" w:type="dxa"/>
              <w:left w:w="90" w:type="dxa"/>
              <w:bottom w:w="80" w:type="dxa"/>
              <w:right w:w="90" w:type="dxa"/>
            </w:tcMar>
            <w:shd w:fill="FFFFFF"/>
          </w:tcPr>
          <w:p>
            <w:pPr>
              <w:keepNext w:val="0"/>
              <w:spacing w:after="0" w:line="245" w:lineRule="auto"/>
            </w:pPr>
            <w:r>
              <w:rPr>
                <w:b w:val="0"/>
                <w:sz w:val="20"/>
              </w:rPr>
              <w:t>Identity</w:t>
            </w:r>
          </w:p>
        </w:tc>
        <w:tc>
          <w:tcPr>
            <w:tcW w:type="dxa" w:w="8064"/>
            <w:vAlign w:val="center"/>
            <w:tcMar>
              <w:top w:w="80" w:type="dxa"/>
              <w:left w:w="90" w:type="dxa"/>
              <w:bottom w:w="80" w:type="dxa"/>
              <w:right w:w="90" w:type="dxa"/>
            </w:tcMar>
            <w:shd w:fill="FFFFFF"/>
          </w:tcPr>
          <w:p>
            <w:pPr>
              <w:keepNext w:val="0"/>
              <w:spacing w:after="0" w:line="245" w:lineRule="auto"/>
            </w:pPr>
            <w:r>
              <w:rPr>
                <w:b w:val="0"/>
                <w:sz w:val="20"/>
              </w:rPr>
              <w:t>User, profile, expert field grant, role capability, interest, consent and settings</w:t>
            </w:r>
          </w:p>
        </w:tc>
      </w:tr>
      <w:tr>
        <w:trPr>
          <w:cantSplit/>
        </w:trPr>
        <w:tc>
          <w:tcPr>
            <w:tcW w:type="dxa" w:w="1872"/>
            <w:vAlign w:val="center"/>
            <w:tcMar>
              <w:top w:w="80" w:type="dxa"/>
              <w:left w:w="90" w:type="dxa"/>
              <w:bottom w:w="80" w:type="dxa"/>
              <w:right w:w="90" w:type="dxa"/>
            </w:tcMar>
            <w:shd w:fill="F1F4F6"/>
          </w:tcPr>
          <w:p>
            <w:pPr>
              <w:keepNext w:val="0"/>
              <w:spacing w:after="0" w:line="245" w:lineRule="auto"/>
            </w:pPr>
            <w:r>
              <w:rPr>
                <w:b w:val="0"/>
                <w:sz w:val="20"/>
              </w:rPr>
              <w:t>Learning</w:t>
            </w:r>
          </w:p>
        </w:tc>
        <w:tc>
          <w:tcPr>
            <w:tcW w:type="dxa" w:w="8064"/>
            <w:vAlign w:val="center"/>
            <w:tcMar>
              <w:top w:w="80" w:type="dxa"/>
              <w:left w:w="90" w:type="dxa"/>
              <w:bottom w:w="80" w:type="dxa"/>
              <w:right w:w="90" w:type="dxa"/>
            </w:tcMar>
            <w:shd w:fill="F1F4F6"/>
          </w:tcPr>
          <w:p>
            <w:pPr>
              <w:keepNext w:val="0"/>
              <w:spacing w:after="0" w:line="245" w:lineRule="auto"/>
            </w:pPr>
            <w:r>
              <w:rPr>
                <w:b w:val="0"/>
                <w:sz w:val="20"/>
              </w:rPr>
              <w:t>Canonical course, course version, visibility, lesson, concept, enrollment, required quiz set and checkpoint</w:t>
            </w:r>
          </w:p>
        </w:tc>
      </w:tr>
      <w:tr>
        <w:trPr>
          <w:cantSplit/>
        </w:trPr>
        <w:tc>
          <w:tcPr>
            <w:tcW w:type="dxa" w:w="1872"/>
            <w:vAlign w:val="center"/>
            <w:tcMar>
              <w:top w:w="80" w:type="dxa"/>
              <w:left w:w="90" w:type="dxa"/>
              <w:bottom w:w="80" w:type="dxa"/>
              <w:right w:w="90" w:type="dxa"/>
            </w:tcMar>
            <w:shd w:fill="FFFFFF"/>
          </w:tcPr>
          <w:p>
            <w:pPr>
              <w:keepNext w:val="0"/>
              <w:spacing w:after="0" w:line="245" w:lineRule="auto"/>
            </w:pPr>
            <w:r>
              <w:rPr>
                <w:b w:val="0"/>
                <w:sz w:val="20"/>
              </w:rPr>
              <w:t>Assessment</w:t>
            </w:r>
          </w:p>
        </w:tc>
        <w:tc>
          <w:tcPr>
            <w:tcW w:type="dxa" w:w="8064"/>
            <w:vAlign w:val="center"/>
            <w:tcMar>
              <w:top w:w="80" w:type="dxa"/>
              <w:left w:w="90" w:type="dxa"/>
              <w:bottom w:w="80" w:type="dxa"/>
              <w:right w:w="90" w:type="dxa"/>
            </w:tcMar>
            <w:shd w:fill="FFFFFF"/>
          </w:tcPr>
          <w:p>
            <w:pPr>
              <w:keepNext w:val="0"/>
              <w:spacing w:after="0" w:line="245" w:lineRule="auto"/>
            </w:pPr>
            <w:r>
              <w:rPr>
                <w:b w:val="0"/>
                <w:sz w:val="20"/>
              </w:rPr>
              <w:t>Question version, quiz attempt, exact score, required review, review completion and quiz pass</w:t>
            </w:r>
          </w:p>
        </w:tc>
      </w:tr>
      <w:tr>
        <w:trPr>
          <w:cantSplit/>
        </w:trPr>
        <w:tc>
          <w:tcPr>
            <w:tcW w:type="dxa" w:w="1872"/>
            <w:vAlign w:val="center"/>
            <w:tcMar>
              <w:top w:w="80" w:type="dxa"/>
              <w:left w:w="90" w:type="dxa"/>
              <w:bottom w:w="80" w:type="dxa"/>
              <w:right w:w="90" w:type="dxa"/>
            </w:tcMar>
            <w:shd w:fill="F1F4F6"/>
          </w:tcPr>
          <w:p>
            <w:pPr>
              <w:keepNext w:val="0"/>
              <w:spacing w:after="0" w:line="245" w:lineRule="auto"/>
            </w:pPr>
            <w:r>
              <w:rPr>
                <w:b w:val="0"/>
                <w:sz w:val="20"/>
              </w:rPr>
              <w:t>Retention</w:t>
            </w:r>
          </w:p>
        </w:tc>
        <w:tc>
          <w:tcPr>
            <w:tcW w:type="dxa" w:w="8064"/>
            <w:vAlign w:val="center"/>
            <w:tcMar>
              <w:top w:w="80" w:type="dxa"/>
              <w:left w:w="90" w:type="dxa"/>
              <w:bottom w:w="80" w:type="dxa"/>
              <w:right w:w="90" w:type="dxa"/>
            </w:tcMar>
            <w:shd w:fill="F1F4F6"/>
          </w:tcPr>
          <w:p>
            <w:pPr>
              <w:keepNext w:val="0"/>
              <w:spacing w:after="0" w:line="245" w:lineRule="auto"/>
            </w:pPr>
            <w:r>
              <w:rPr>
                <w:b w:val="0"/>
                <w:sz w:val="20"/>
              </w:rPr>
              <w:t>User concept evidence, review item, review attempt and next due date</w:t>
            </w:r>
          </w:p>
        </w:tc>
      </w:tr>
      <w:tr>
        <w:trPr>
          <w:cantSplit/>
        </w:trPr>
        <w:tc>
          <w:tcPr>
            <w:tcW w:type="dxa" w:w="1872"/>
            <w:vAlign w:val="center"/>
            <w:tcMar>
              <w:top w:w="80" w:type="dxa"/>
              <w:left w:w="90" w:type="dxa"/>
              <w:bottom w:w="80" w:type="dxa"/>
              <w:right w:w="90" w:type="dxa"/>
            </w:tcMar>
            <w:shd w:fill="FFFFFF"/>
          </w:tcPr>
          <w:p>
            <w:pPr>
              <w:keepNext w:val="0"/>
              <w:spacing w:after="0" w:line="245" w:lineRule="auto"/>
            </w:pPr>
            <w:r>
              <w:rPr>
                <w:b w:val="0"/>
                <w:sz w:val="20"/>
              </w:rPr>
              <w:t>Activity</w:t>
            </w:r>
          </w:p>
        </w:tc>
        <w:tc>
          <w:tcPr>
            <w:tcW w:type="dxa" w:w="8064"/>
            <w:vAlign w:val="center"/>
            <w:tcMar>
              <w:top w:w="80" w:type="dxa"/>
              <w:left w:w="90" w:type="dxa"/>
              <w:bottom w:w="80" w:type="dxa"/>
              <w:right w:w="90" w:type="dxa"/>
            </w:tcMar>
            <w:shd w:fill="FFFFFF"/>
          </w:tcPr>
          <w:p>
            <w:pPr>
              <w:keepNext w:val="0"/>
              <w:spacing w:after="0" w:line="245" w:lineRule="auto"/>
            </w:pPr>
            <w:r>
              <w:rPr>
                <w:b w:val="0"/>
                <w:sz w:val="20"/>
              </w:rPr>
              <w:t>First opening, first successful completion, elapsed duration, speed cohort snapshot and optional focus session</w:t>
            </w:r>
          </w:p>
        </w:tc>
      </w:tr>
      <w:tr>
        <w:trPr>
          <w:cantSplit/>
        </w:trPr>
        <w:tc>
          <w:tcPr>
            <w:tcW w:type="dxa" w:w="1872"/>
            <w:vAlign w:val="center"/>
            <w:tcMar>
              <w:top w:w="80" w:type="dxa"/>
              <w:left w:w="90" w:type="dxa"/>
              <w:bottom w:w="80" w:type="dxa"/>
              <w:right w:w="90" w:type="dxa"/>
            </w:tcMar>
            <w:shd w:fill="F1F4F6"/>
          </w:tcPr>
          <w:p>
            <w:pPr>
              <w:keepNext w:val="0"/>
              <w:spacing w:after="0" w:line="245" w:lineRule="auto"/>
            </w:pPr>
            <w:r>
              <w:rPr>
                <w:b w:val="0"/>
                <w:sz w:val="20"/>
              </w:rPr>
              <w:t>Economy</w:t>
            </w:r>
          </w:p>
        </w:tc>
        <w:tc>
          <w:tcPr>
            <w:tcW w:type="dxa" w:w="8064"/>
            <w:vAlign w:val="center"/>
            <w:tcMar>
              <w:top w:w="80" w:type="dxa"/>
              <w:left w:w="90" w:type="dxa"/>
              <w:bottom w:w="80" w:type="dxa"/>
              <w:right w:w="90" w:type="dxa"/>
            </w:tcMar>
            <w:shd w:fill="F1F4F6"/>
          </w:tcPr>
          <w:p>
            <w:pPr>
              <w:keepNext w:val="0"/>
              <w:spacing w:after="0" w:line="245" w:lineRule="auto"/>
            </w:pPr>
            <w:r>
              <w:rPr>
                <w:b w:val="0"/>
                <w:sz w:val="20"/>
              </w:rPr>
              <w:t>Wallet entry, completion reward, generation reservation, price policy, entitlement and cosmetic ownership</w:t>
            </w:r>
          </w:p>
        </w:tc>
      </w:tr>
      <w:tr>
        <w:trPr>
          <w:cantSplit/>
        </w:trPr>
        <w:tc>
          <w:tcPr>
            <w:tcW w:type="dxa" w:w="1872"/>
            <w:vAlign w:val="center"/>
            <w:tcMar>
              <w:top w:w="80" w:type="dxa"/>
              <w:left w:w="90" w:type="dxa"/>
              <w:bottom w:w="80" w:type="dxa"/>
              <w:right w:w="90" w:type="dxa"/>
            </w:tcMar>
            <w:shd w:fill="FFFFFF"/>
          </w:tcPr>
          <w:p>
            <w:pPr>
              <w:keepNext w:val="0"/>
              <w:spacing w:after="0" w:line="245" w:lineRule="auto"/>
            </w:pPr>
            <w:r>
              <w:rPr>
                <w:b w:val="0"/>
                <w:sz w:val="20"/>
              </w:rPr>
              <w:t>Geography</w:t>
            </w:r>
          </w:p>
        </w:tc>
        <w:tc>
          <w:tcPr>
            <w:tcW w:type="dxa" w:w="8064"/>
            <w:vAlign w:val="center"/>
            <w:tcMar>
              <w:top w:w="80" w:type="dxa"/>
              <w:left w:w="90" w:type="dxa"/>
              <w:bottom w:w="80" w:type="dxa"/>
              <w:right w:w="90" w:type="dxa"/>
            </w:tcMar>
            <w:shd w:fill="FFFFFF"/>
          </w:tcPr>
          <w:p>
            <w:pPr>
              <w:keepNext w:val="0"/>
              <w:spacing w:after="0" w:line="245" w:lineRule="auto"/>
            </w:pPr>
            <w:r>
              <w:rPr>
                <w:b w:val="0"/>
                <w:sz w:val="20"/>
              </w:rPr>
              <w:t>Place, region, concept-place link, course-place link, tag installation and visit claim</w:t>
            </w:r>
          </w:p>
        </w:tc>
      </w:tr>
      <w:tr>
        <w:trPr>
          <w:cantSplit/>
        </w:trPr>
        <w:tc>
          <w:tcPr>
            <w:tcW w:type="dxa" w:w="1872"/>
            <w:vAlign w:val="center"/>
            <w:tcMar>
              <w:top w:w="80" w:type="dxa"/>
              <w:left w:w="90" w:type="dxa"/>
              <w:bottom w:w="80" w:type="dxa"/>
              <w:right w:w="90" w:type="dxa"/>
            </w:tcMar>
            <w:shd w:fill="F1F4F6"/>
          </w:tcPr>
          <w:p>
            <w:pPr>
              <w:keepNext w:val="0"/>
              <w:spacing w:after="0" w:line="245" w:lineRule="auto"/>
            </w:pPr>
            <w:r>
              <w:rPr>
                <w:b w:val="0"/>
                <w:sz w:val="20"/>
              </w:rPr>
              <w:t>Content governance</w:t>
            </w:r>
          </w:p>
        </w:tc>
        <w:tc>
          <w:tcPr>
            <w:tcW w:type="dxa" w:w="8064"/>
            <w:vAlign w:val="center"/>
            <w:tcMar>
              <w:top w:w="80" w:type="dxa"/>
              <w:left w:w="90" w:type="dxa"/>
              <w:bottom w:w="80" w:type="dxa"/>
              <w:right w:w="90" w:type="dxa"/>
            </w:tcMar>
            <w:shd w:fill="F1F4F6"/>
          </w:tcPr>
          <w:p>
            <w:pPr>
              <w:keepNext w:val="0"/>
              <w:spacing w:after="0" w:line="245" w:lineRule="auto"/>
            </w:pPr>
            <w:r>
              <w:rPr>
                <w:b w:val="0"/>
                <w:sz w:val="20"/>
              </w:rPr>
              <w:t>Private source, source access grant, publication preview, contributor, rights declaration, review and audit event</w:t>
            </w:r>
          </w:p>
        </w:tc>
      </w:tr>
      <w:tr>
        <w:trPr>
          <w:cantSplit/>
        </w:trPr>
        <w:tc>
          <w:tcPr>
            <w:tcW w:type="dxa" w:w="1872"/>
            <w:vAlign w:val="center"/>
            <w:tcMar>
              <w:top w:w="80" w:type="dxa"/>
              <w:left w:w="90" w:type="dxa"/>
              <w:bottom w:w="80" w:type="dxa"/>
              <w:right w:w="90" w:type="dxa"/>
            </w:tcMar>
            <w:shd w:fill="FFFFFF"/>
          </w:tcPr>
          <w:p>
            <w:pPr>
              <w:keepNext w:val="0"/>
              <w:spacing w:after="0" w:line="245" w:lineRule="auto"/>
            </w:pPr>
            <w:r>
              <w:rPr>
                <w:b w:val="0"/>
                <w:sz w:val="20"/>
              </w:rPr>
              <w:t>Community</w:t>
            </w:r>
          </w:p>
        </w:tc>
        <w:tc>
          <w:tcPr>
            <w:tcW w:type="dxa" w:w="8064"/>
            <w:vAlign w:val="center"/>
            <w:tcMar>
              <w:top w:w="80" w:type="dxa"/>
              <w:left w:w="90" w:type="dxa"/>
              <w:bottom w:w="80" w:type="dxa"/>
              <w:right w:w="90" w:type="dxa"/>
            </w:tcMar>
            <w:shd w:fill="FFFFFF"/>
          </w:tcPr>
          <w:p>
            <w:pPr>
              <w:keepNext w:val="0"/>
              <w:spacing w:after="0" w:line="245" w:lineRule="auto"/>
            </w:pPr>
            <w:r>
              <w:rPr>
                <w:b w:val="0"/>
                <w:sz w:val="20"/>
              </w:rPr>
              <w:t>Friendship, block, challenge and visibility setting</w:t>
            </w:r>
          </w:p>
        </w:tc>
      </w:tr>
      <w:tr>
        <w:trPr>
          <w:cantSplit/>
        </w:trPr>
        <w:tc>
          <w:tcPr>
            <w:tcW w:type="dxa" w:w="1872"/>
            <w:vAlign w:val="center"/>
            <w:tcMar>
              <w:top w:w="80" w:type="dxa"/>
              <w:left w:w="90" w:type="dxa"/>
              <w:bottom w:w="80" w:type="dxa"/>
              <w:right w:w="90" w:type="dxa"/>
            </w:tcMar>
            <w:shd w:fill="F1F4F6"/>
          </w:tcPr>
          <w:p>
            <w:pPr>
              <w:keepNext w:val="0"/>
              <w:spacing w:after="0" w:line="245" w:lineRule="auto"/>
            </w:pPr>
            <w:r>
              <w:rPr>
                <w:b w:val="0"/>
                <w:sz w:val="20"/>
              </w:rPr>
              <w:t>Partnerships</w:t>
            </w:r>
          </w:p>
        </w:tc>
        <w:tc>
          <w:tcPr>
            <w:tcW w:type="dxa" w:w="8064"/>
            <w:vAlign w:val="center"/>
            <w:tcMar>
              <w:top w:w="80" w:type="dxa"/>
              <w:left w:w="90" w:type="dxa"/>
              <w:bottom w:w="80" w:type="dxa"/>
              <w:right w:w="90" w:type="dxa"/>
            </w:tcMar>
            <w:shd w:fill="F1F4F6"/>
          </w:tcPr>
          <w:p>
            <w:pPr>
              <w:keepNext w:val="0"/>
              <w:spacing w:after="0" w:line="245" w:lineRule="auto"/>
            </w:pPr>
            <w:r>
              <w:rPr>
                <w:b w:val="0"/>
                <w:sz w:val="20"/>
              </w:rPr>
              <w:t>Organization, venue, offer, eligibility rule and redemption</w:t>
            </w:r>
          </w:p>
        </w:tc>
      </w:tr>
      <w:tr>
        <w:trPr>
          <w:cantSplit/>
        </w:trPr>
        <w:tc>
          <w:tcPr>
            <w:tcW w:type="dxa" w:w="1872"/>
            <w:vAlign w:val="center"/>
            <w:tcMar>
              <w:top w:w="80" w:type="dxa"/>
              <w:left w:w="90" w:type="dxa"/>
              <w:bottom w:w="80" w:type="dxa"/>
              <w:right w:w="90" w:type="dxa"/>
            </w:tcMar>
            <w:shd w:fill="FFFFFF"/>
          </w:tcPr>
          <w:p>
            <w:pPr>
              <w:keepNext w:val="0"/>
              <w:spacing w:after="0" w:line="245" w:lineRule="auto"/>
            </w:pPr>
            <w:r>
              <w:rPr>
                <w:b w:val="0"/>
                <w:sz w:val="20"/>
              </w:rPr>
              <w:t>Planning</w:t>
            </w:r>
          </w:p>
        </w:tc>
        <w:tc>
          <w:tcPr>
            <w:tcW w:type="dxa" w:w="8064"/>
            <w:vAlign w:val="center"/>
            <w:tcMar>
              <w:top w:w="80" w:type="dxa"/>
              <w:left w:w="90" w:type="dxa"/>
              <w:bottom w:w="80" w:type="dxa"/>
              <w:right w:w="90" w:type="dxa"/>
            </w:tcMar>
            <w:shd w:fill="FFFFFF"/>
          </w:tcPr>
          <w:p>
            <w:pPr>
              <w:keepNext w:val="0"/>
              <w:spacing w:after="0" w:line="245" w:lineRule="auto"/>
            </w:pPr>
            <w:r>
              <w:rPr>
                <w:b w:val="0"/>
                <w:sz w:val="20"/>
              </w:rPr>
              <w:t>Event, saved event, calendar item and notification preference</w:t>
            </w:r>
          </w:p>
        </w:tc>
      </w:tr>
      <w:tr>
        <w:trPr>
          <w:cantSplit/>
        </w:trPr>
        <w:tc>
          <w:tcPr>
            <w:tcW w:type="dxa" w:w="1872"/>
            <w:vAlign w:val="center"/>
            <w:tcMar>
              <w:top w:w="80" w:type="dxa"/>
              <w:left w:w="90" w:type="dxa"/>
              <w:bottom w:w="80" w:type="dxa"/>
              <w:right w:w="90" w:type="dxa"/>
            </w:tcMar>
            <w:shd w:fill="F1F4F6"/>
          </w:tcPr>
          <w:p>
            <w:pPr>
              <w:keepNext w:val="0"/>
              <w:spacing w:after="0" w:line="245" w:lineRule="auto"/>
            </w:pPr>
            <w:r>
              <w:rPr>
                <w:b w:val="0"/>
                <w:sz w:val="20"/>
              </w:rPr>
              <w:t>AI operations</w:t>
            </w:r>
          </w:p>
        </w:tc>
        <w:tc>
          <w:tcPr>
            <w:tcW w:type="dxa" w:w="8064"/>
            <w:vAlign w:val="center"/>
            <w:tcMar>
              <w:top w:w="80" w:type="dxa"/>
              <w:left w:w="90" w:type="dxa"/>
              <w:bottom w:w="80" w:type="dxa"/>
              <w:right w:w="90" w:type="dxa"/>
            </w:tcMar>
            <w:shd w:fill="F1F4F6"/>
          </w:tcPr>
          <w:p>
            <w:pPr>
              <w:keepNext w:val="0"/>
              <w:spacing w:after="0" w:line="245" w:lineRule="auto"/>
            </w:pPr>
            <w:r>
              <w:rPr>
                <w:b w:val="0"/>
                <w:sz w:val="20"/>
              </w:rPr>
              <w:t>Generation job, input references, output version, validation result and usage cost</w:t>
            </w:r>
          </w:p>
        </w:tc>
      </w:tr>
    </w:tbl>
    <w:p>
      <w:pPr>
        <w:spacing w:after="0" w:before="0" w:line="72" w:lineRule="auto"/>
      </w:pPr>
      <w:r>
        <w:rPr>
          <w:sz w:val="4"/>
        </w:rPr>
      </w:r>
    </w:p>
    <w:p>
      <w:r>
        <w:rPr>
          <w:b w:val="0"/>
        </w:rPr>
        <w:t>Do not store a single knowledge score as the source of truth. Preserve the evidence from which progress is calculated. Do not put mutable lesson content directly into historical attempts; link to an immutable version.</w:t>
      </w:r>
    </w:p>
    <w:p>
      <w:pPr>
        <w:pStyle w:val="Heading2"/>
      </w:pPr>
      <w:r>
        <w:t>5.4 Transactions and API boundaries</w:t>
      </w:r>
    </w:p>
    <w:p>
      <w:r>
        <w:rPr>
          <w:b w:val="0"/>
        </w:rPr>
        <w:t>The client requests actions; the server checks permissions and applies state transitions. Useful service boundaries are catalogue, learning, focus, reward, place, content review and partner redemption. These are modules in one application, not initially separate network services.</w:t>
      </w:r>
    </w:p>
    <w:p>
      <w:r>
        <w:rPr>
          <w:b w:val="0"/>
        </w:rPr>
        <w:t>Examples include requesting a course unlock, submitting an assessment attempt, ending a focus session, resolving a tag and redeeming an offer. Each reward-bearing mutation needs an idempotency key and a uniqueness constraint on its underlying event. Use a uniqueness constraint on user and canonical course for the base completion reward, with a separate once-only reason for any speed bonus. Quiz failure creates review-required state; review completion unlocks a new attempt. Required-quiz passes lead to one atomic course-completion transition. The server determines costs, scores, eligibility and ledger entries. Background jobs publish only after validated state transitions.</w:t>
      </w:r>
    </w:p>
    <w:p>
      <w:r>
        <w:rPr>
          <w:b w:val="0"/>
        </w:rPr>
        <w:t>For offline learning, download explicitly selected content and queue progress events with unique IDs. Treat rewards as pending until server reconciliation. Real merchant redemption requires an online authoritative check in the initial design. An offline client must not mint final spendable balance.</w:t>
      </w:r>
    </w:p>
    <w:p>
      <w:pPr>
        <w:pStyle w:val="Heading2"/>
      </w:pPr>
      <w:r>
        <w:t>5.5 Quality privacy and operational requirements</w:t>
      </w:r>
    </w:p>
    <w:p>
      <w:r>
        <w:rPr>
          <w:b w:val="0"/>
        </w:rPr>
        <w:t>Set explicit performance targets after selecting devices and hosting. Suggested pilot goals are cached reading that remains usable offline, normal non-AI requests completing within roughly one second under the tested pilot load, and visible generation progress with a timeout and retry path. These are engineering targets, not current measured results.</w:t>
      </w:r>
    </w:p>
    <w:p>
      <w:r>
        <w:rPr>
          <w:b w:val="0"/>
        </w:rPr>
        <w:t>Use minimal location collection, optional precise location, explicit public-profile controls, accessible transcripts and readable touch targets. Do not collect continuous movement data just to color a map. The unresolved age policy, public community features, payments and content licensing require specialist review before public launch; this document does not assert a legal compliance determination.</w:t>
      </w:r>
    </w:p>
    <w:p>
      <w:r>
        <w:rPr>
          <w:b w:val="0"/>
        </w:rPr>
        <w:t>Security priorities are object-level authorization, private-upload isolation, role escalation prevention, wallet integrity, malicious uploaded instructions, tag replay, coupon reuse and unsafe file parsing. Keep secrets on the backend, limit model costs and never send unnecessary personal or location data to a model provider. Logging should permit debugging without retaining raw private uploads or sensitive prompts by default.</w:t>
      </w:r>
    </w:p>
    <w:p>
      <w:pPr>
        <w:pStyle w:val="Heading1"/>
      </w:pPr>
      <w:r>
        <w:t>6 Development sequence and verification</w:t>
      </w:r>
    </w:p>
    <w:p>
      <w:pPr>
        <w:pStyle w:val="Heading2"/>
      </w:pPr>
      <w:r>
        <w:t>6.1 Demonstration scope</w:t>
      </w:r>
    </w:p>
    <w:p>
      <w:r>
        <w:rPr>
          <w:b w:val="0"/>
        </w:rPr>
        <w:t>Build one polished path around a small content set: three foundational courses spanning more than one subject, a small set of concept-place links, a sequence of at least two paid standard unlocks funded by prior completion, one sourced local story, one working tag with QR fallback, and one delayed-review demonstration. Seed content is deliberately limited; the data model supports the broader vision.</w:t>
      </w:r>
    </w:p>
    <w:p>
      <w:r>
        <w:rPr>
          <w:b w:val="0"/>
        </w:rPr>
        <w:t>The ideal demo shows a user make a prediction, learn, answer without help, receive a reasoned reward breakdown, see a map connection, open a local story, and later retrieve the concept. A reviewer can correct an AI draft or a reported question. This demonstrates active learning and technical depth without pretending that every municipality and merchant is already onboarded.</w:t>
      </w:r>
    </w:p>
    <w:p>
      <w:pPr>
        <w:pStyle w:val="Heading2"/>
      </w:pPr>
      <w:r>
        <w:t>6.2 Feature by feature build 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3960"/>
        <w:gridCol w:w="5256"/>
      </w:tblGrid>
      <w:tr>
        <w:trPr>
          <w:cantSplit/>
          <w:tblHeader/>
        </w:trPr>
        <w:tc>
          <w:tcPr>
            <w:tcW w:type="dxa" w:w="720"/>
            <w:vAlign w:val="center"/>
            <w:tcMar>
              <w:top w:w="80" w:type="dxa"/>
              <w:left w:w="90" w:type="dxa"/>
              <w:bottom w:w="80" w:type="dxa"/>
              <w:right w:w="90" w:type="dxa"/>
            </w:tcMar>
            <w:shd w:fill="17364D"/>
          </w:tcPr>
          <w:p>
            <w:pPr>
              <w:keepNext/>
              <w:spacing w:after="0" w:line="245" w:lineRule="auto"/>
              <w:jc w:val="center"/>
            </w:pPr>
            <w:r>
              <w:rPr>
                <w:b/>
                <w:color w:val="FFFFFF"/>
                <w:sz w:val="20"/>
              </w:rPr>
              <w:t>Order</w:t>
            </w:r>
          </w:p>
        </w:tc>
        <w:tc>
          <w:tcPr>
            <w:tcW w:type="dxa" w:w="3960"/>
            <w:vAlign w:val="center"/>
            <w:tcMar>
              <w:top w:w="80" w:type="dxa"/>
              <w:left w:w="90" w:type="dxa"/>
              <w:bottom w:w="80" w:type="dxa"/>
              <w:right w:w="90" w:type="dxa"/>
            </w:tcMar>
            <w:shd w:fill="17364D"/>
          </w:tcPr>
          <w:p>
            <w:pPr>
              <w:keepNext/>
              <w:spacing w:after="0" w:line="245" w:lineRule="auto"/>
            </w:pPr>
            <w:r>
              <w:rPr>
                <w:b/>
                <w:color w:val="FFFFFF"/>
                <w:sz w:val="20"/>
              </w:rPr>
              <w:t>Work package</w:t>
            </w:r>
          </w:p>
        </w:tc>
        <w:tc>
          <w:tcPr>
            <w:tcW w:type="dxa" w:w="5256"/>
            <w:vAlign w:val="center"/>
            <w:tcMar>
              <w:top w:w="80" w:type="dxa"/>
              <w:left w:w="90" w:type="dxa"/>
              <w:bottom w:w="80" w:type="dxa"/>
              <w:right w:w="90" w:type="dxa"/>
            </w:tcMar>
            <w:shd w:fill="17364D"/>
          </w:tcPr>
          <w:p>
            <w:pPr>
              <w:keepNext/>
              <w:spacing w:after="0" w:line="245" w:lineRule="auto"/>
            </w:pPr>
            <w:r>
              <w:rPr>
                <w:b/>
                <w:color w:val="FFFFFF"/>
                <w:sz w:val="20"/>
              </w:rPr>
              <w:t>Dependencies and exit condition</w:t>
            </w:r>
          </w:p>
        </w:tc>
      </w:tr>
      <w:tr>
        <w:trPr>
          <w:cantSplit/>
        </w:trPr>
        <w:tc>
          <w:tcPr>
            <w:tcW w:type="dxa" w:w="720"/>
            <w:vAlign w:val="center"/>
            <w:tcMar>
              <w:top w:w="80" w:type="dxa"/>
              <w:left w:w="90" w:type="dxa"/>
              <w:bottom w:w="80" w:type="dxa"/>
              <w:right w:w="90" w:type="dxa"/>
            </w:tcMar>
            <w:shd w:fill="FFFFFF"/>
          </w:tcPr>
          <w:p>
            <w:pPr>
              <w:keepNext w:val="0"/>
              <w:spacing w:after="0" w:line="245" w:lineRule="auto"/>
              <w:jc w:val="center"/>
            </w:pPr>
            <w:r>
              <w:rPr>
                <w:b w:val="0"/>
                <w:sz w:val="20"/>
              </w:rPr>
              <w:t>1</w:t>
            </w:r>
          </w:p>
        </w:tc>
        <w:tc>
          <w:tcPr>
            <w:tcW w:type="dxa" w:w="3960"/>
            <w:vAlign w:val="center"/>
            <w:tcMar>
              <w:top w:w="80" w:type="dxa"/>
              <w:left w:w="90" w:type="dxa"/>
              <w:bottom w:w="80" w:type="dxa"/>
              <w:right w:w="90" w:type="dxa"/>
            </w:tcMar>
            <w:shd w:fill="FFFFFF"/>
          </w:tcPr>
          <w:p>
            <w:pPr>
              <w:keepNext w:val="0"/>
              <w:spacing w:after="0" w:line="245" w:lineRule="auto"/>
            </w:pPr>
            <w:r>
              <w:rPr>
                <w:b w:val="0"/>
                <w:sz w:val="20"/>
              </w:rPr>
              <w:t>F1 and mobile foundation</w:t>
            </w:r>
          </w:p>
        </w:tc>
        <w:tc>
          <w:tcPr>
            <w:tcW w:type="dxa" w:w="5256"/>
            <w:vAlign w:val="center"/>
            <w:tcMar>
              <w:top w:w="80" w:type="dxa"/>
              <w:left w:w="90" w:type="dxa"/>
              <w:bottom w:w="80" w:type="dxa"/>
              <w:right w:w="90" w:type="dxa"/>
            </w:tcMar>
            <w:shd w:fill="FFFFFF"/>
          </w:tcPr>
          <w:p>
            <w:pPr>
              <w:keepNext w:val="0"/>
              <w:spacing w:after="0" w:line="245" w:lineRule="auto"/>
            </w:pPr>
            <w:r>
              <w:rPr>
                <w:b w:val="0"/>
                <w:sz w:val="20"/>
              </w:rPr>
              <w:t>Build React Native development clients on iPhone and Android; prove login or guest mode and deep-link / NFC / QR routing.</w:t>
            </w:r>
          </w:p>
        </w:tc>
      </w:tr>
      <w:tr>
        <w:trPr>
          <w:cantSplit/>
        </w:trPr>
        <w:tc>
          <w:tcPr>
            <w:tcW w:type="dxa" w:w="720"/>
            <w:vAlign w:val="center"/>
            <w:tcMar>
              <w:top w:w="80" w:type="dxa"/>
              <w:left w:w="90" w:type="dxa"/>
              <w:bottom w:w="80" w:type="dxa"/>
              <w:right w:w="90" w:type="dxa"/>
            </w:tcMar>
            <w:shd w:fill="F1F4F6"/>
          </w:tcPr>
          <w:p>
            <w:pPr>
              <w:keepNext w:val="0"/>
              <w:spacing w:after="0" w:line="245" w:lineRule="auto"/>
              <w:jc w:val="center"/>
            </w:pPr>
            <w:r>
              <w:rPr>
                <w:b w:val="0"/>
                <w:sz w:val="20"/>
              </w:rPr>
              <w:t>2</w:t>
            </w:r>
          </w:p>
        </w:tc>
        <w:tc>
          <w:tcPr>
            <w:tcW w:type="dxa" w:w="3960"/>
            <w:vAlign w:val="center"/>
            <w:tcMar>
              <w:top w:w="80" w:type="dxa"/>
              <w:left w:w="90" w:type="dxa"/>
              <w:bottom w:w="80" w:type="dxa"/>
              <w:right w:w="90" w:type="dxa"/>
            </w:tcMar>
            <w:shd w:fill="F1F4F6"/>
          </w:tcPr>
          <w:p>
            <w:pPr>
              <w:keepNext w:val="0"/>
              <w:spacing w:after="0" w:line="245" w:lineRule="auto"/>
            </w:pPr>
            <w:r>
              <w:rPr>
                <w:b w:val="0"/>
                <w:sz w:val="20"/>
              </w:rPr>
              <w:t>F3 content foundation</w:t>
            </w:r>
          </w:p>
        </w:tc>
        <w:tc>
          <w:tcPr>
            <w:tcW w:type="dxa" w:w="5256"/>
            <w:vAlign w:val="center"/>
            <w:tcMar>
              <w:top w:w="80" w:type="dxa"/>
              <w:left w:w="90" w:type="dxa"/>
              <w:bottom w:w="80" w:type="dxa"/>
              <w:right w:w="90" w:type="dxa"/>
            </w:tcMar>
            <w:shd w:fill="F1F4F6"/>
          </w:tcPr>
          <w:p>
            <w:pPr>
              <w:keepNext w:val="0"/>
              <w:spacing w:after="0" w:line="245" w:lineRule="auto"/>
            </w:pPr>
            <w:r>
              <w:rPr>
                <w:b w:val="0"/>
                <w:sz w:val="20"/>
              </w:rPr>
              <w:t>Define versioned course schema, source metadata and three reviewed courses. Exit when a free lesson is readable and resumable.</w:t>
            </w:r>
          </w:p>
        </w:tc>
      </w:tr>
      <w:tr>
        <w:trPr>
          <w:cantSplit/>
        </w:trPr>
        <w:tc>
          <w:tcPr>
            <w:tcW w:type="dxa" w:w="720"/>
            <w:vAlign w:val="center"/>
            <w:tcMar>
              <w:top w:w="80" w:type="dxa"/>
              <w:left w:w="90" w:type="dxa"/>
              <w:bottom w:w="80" w:type="dxa"/>
              <w:right w:w="90" w:type="dxa"/>
            </w:tcMar>
            <w:shd w:fill="FFFFFF"/>
          </w:tcPr>
          <w:p>
            <w:pPr>
              <w:keepNext w:val="0"/>
              <w:spacing w:after="0" w:line="245" w:lineRule="auto"/>
              <w:jc w:val="center"/>
            </w:pPr>
            <w:r>
              <w:rPr>
                <w:b w:val="0"/>
                <w:sz w:val="20"/>
              </w:rPr>
              <w:t>3</w:t>
            </w:r>
          </w:p>
        </w:tc>
        <w:tc>
          <w:tcPr>
            <w:tcW w:type="dxa" w:w="3960"/>
            <w:vAlign w:val="center"/>
            <w:tcMar>
              <w:top w:w="80" w:type="dxa"/>
              <w:left w:w="90" w:type="dxa"/>
              <w:bottom w:w="80" w:type="dxa"/>
              <w:right w:w="90" w:type="dxa"/>
            </w:tcMar>
            <w:shd w:fill="FFFFFF"/>
          </w:tcPr>
          <w:p>
            <w:pPr>
              <w:keepNext w:val="0"/>
              <w:spacing w:after="0" w:line="245" w:lineRule="auto"/>
            </w:pPr>
            <w:r>
              <w:rPr>
                <w:b w:val="0"/>
                <w:sz w:val="20"/>
              </w:rPr>
              <w:t>F4 assessment</w:t>
            </w:r>
          </w:p>
        </w:tc>
        <w:tc>
          <w:tcPr>
            <w:tcW w:type="dxa" w:w="5256"/>
            <w:vAlign w:val="center"/>
            <w:tcMar>
              <w:top w:w="80" w:type="dxa"/>
              <w:left w:w="90" w:type="dxa"/>
              <w:bottom w:w="80" w:type="dxa"/>
              <w:right w:w="90" w:type="dxa"/>
            </w:tcMar>
            <w:shd w:fill="FFFFFF"/>
          </w:tcPr>
          <w:p>
            <w:pPr>
              <w:keepNext w:val="0"/>
              <w:spacing w:after="0" w:line="245" w:lineRule="auto"/>
            </w:pPr>
            <w:r>
              <w:rPr>
                <w:b w:val="0"/>
                <w:sz w:val="20"/>
              </w:rPr>
              <w:t>Require every quiz above 80 percent; create free targeted review before retry. Exit when eventual valid completion remains reward-eligible.</w:t>
            </w:r>
          </w:p>
        </w:tc>
      </w:tr>
      <w:tr>
        <w:trPr>
          <w:cantSplit/>
        </w:trPr>
        <w:tc>
          <w:tcPr>
            <w:tcW w:type="dxa" w:w="720"/>
            <w:vAlign w:val="center"/>
            <w:tcMar>
              <w:top w:w="80" w:type="dxa"/>
              <w:left w:w="90" w:type="dxa"/>
              <w:bottom w:w="80" w:type="dxa"/>
              <w:right w:w="90" w:type="dxa"/>
            </w:tcMar>
            <w:shd w:fill="F1F4F6"/>
          </w:tcPr>
          <w:p>
            <w:pPr>
              <w:keepNext w:val="0"/>
              <w:spacing w:after="0" w:line="245" w:lineRule="auto"/>
              <w:jc w:val="center"/>
            </w:pPr>
            <w:r>
              <w:rPr>
                <w:b w:val="0"/>
                <w:sz w:val="20"/>
              </w:rPr>
              <w:t>4</w:t>
            </w:r>
          </w:p>
        </w:tc>
        <w:tc>
          <w:tcPr>
            <w:tcW w:type="dxa" w:w="3960"/>
            <w:vAlign w:val="center"/>
            <w:tcMar>
              <w:top w:w="80" w:type="dxa"/>
              <w:left w:w="90" w:type="dxa"/>
              <w:bottom w:w="80" w:type="dxa"/>
              <w:right w:w="90" w:type="dxa"/>
            </w:tcMar>
            <w:shd w:fill="F1F4F6"/>
          </w:tcPr>
          <w:p>
            <w:pPr>
              <w:keepNext w:val="0"/>
              <w:spacing w:after="0" w:line="245" w:lineRule="auto"/>
            </w:pPr>
            <w:r>
              <w:rPr>
                <w:b w:val="0"/>
                <w:sz w:val="20"/>
              </w:rPr>
              <w:t>F5 timing</w:t>
            </w:r>
          </w:p>
        </w:tc>
        <w:tc>
          <w:tcPr>
            <w:tcW w:type="dxa" w:w="5256"/>
            <w:vAlign w:val="center"/>
            <w:tcMar>
              <w:top w:w="80" w:type="dxa"/>
              <w:left w:w="90" w:type="dxa"/>
              <w:bottom w:w="80" w:type="dxa"/>
              <w:right w:w="90" w:type="dxa"/>
            </w:tcMar>
            <w:shd w:fill="F1F4F6"/>
          </w:tcPr>
          <w:p>
            <w:pPr>
              <w:keepNext w:val="0"/>
              <w:spacing w:after="0" w:line="245" w:lineRule="auto"/>
            </w:pPr>
            <w:r>
              <w:rPr>
                <w:b w:val="0"/>
                <w:sz w:val="20"/>
              </w:rPr>
              <w:t>Persist first open and first successful completion across devices. Exit when retakes cannot reset the clock and no elapsed time mints coins.</w:t>
            </w:r>
          </w:p>
        </w:tc>
      </w:tr>
      <w:tr>
        <w:trPr>
          <w:cantSplit/>
        </w:trPr>
        <w:tc>
          <w:tcPr>
            <w:tcW w:type="dxa" w:w="720"/>
            <w:vAlign w:val="center"/>
            <w:tcMar>
              <w:top w:w="80" w:type="dxa"/>
              <w:left w:w="90" w:type="dxa"/>
              <w:bottom w:w="80" w:type="dxa"/>
              <w:right w:w="90" w:type="dxa"/>
            </w:tcMar>
            <w:shd w:fill="FFFFFF"/>
          </w:tcPr>
          <w:p>
            <w:pPr>
              <w:keepNext w:val="0"/>
              <w:spacing w:after="0" w:line="245" w:lineRule="auto"/>
              <w:jc w:val="center"/>
            </w:pPr>
            <w:r>
              <w:rPr>
                <w:b w:val="0"/>
                <w:sz w:val="20"/>
              </w:rPr>
              <w:t>5</w:t>
            </w:r>
          </w:p>
        </w:tc>
        <w:tc>
          <w:tcPr>
            <w:tcW w:type="dxa" w:w="3960"/>
            <w:vAlign w:val="center"/>
            <w:tcMar>
              <w:top w:w="80" w:type="dxa"/>
              <w:left w:w="90" w:type="dxa"/>
              <w:bottom w:w="80" w:type="dxa"/>
              <w:right w:w="90" w:type="dxa"/>
            </w:tcMar>
            <w:shd w:fill="FFFFFF"/>
          </w:tcPr>
          <w:p>
            <w:pPr>
              <w:keepNext w:val="0"/>
              <w:spacing w:after="0" w:line="245" w:lineRule="auto"/>
            </w:pPr>
            <w:r>
              <w:rPr>
                <w:b w:val="0"/>
                <w:sz w:val="20"/>
              </w:rPr>
              <w:t>F6 wallet and unlock</w:t>
            </w:r>
          </w:p>
        </w:tc>
        <w:tc>
          <w:tcPr>
            <w:tcW w:type="dxa" w:w="5256"/>
            <w:vAlign w:val="center"/>
            <w:tcMar>
              <w:top w:w="80" w:type="dxa"/>
              <w:left w:w="90" w:type="dxa"/>
              <w:bottom w:w="80" w:type="dxa"/>
              <w:right w:w="90" w:type="dxa"/>
            </w:tcMar>
            <w:shd w:fill="FFFFFF"/>
          </w:tcPr>
          <w:p>
            <w:pPr>
              <w:keepNext w:val="0"/>
              <w:spacing w:after="0" w:line="245" w:lineRule="auto"/>
            </w:pPr>
            <w:r>
              <w:rPr>
                <w:b w:val="0"/>
                <w:sz w:val="20"/>
              </w:rPr>
              <w:t>Atomically reward first completion once. Exit when the next standard course is affordable without a daily cap and concurrent unlocks cannot overspend.</w:t>
            </w:r>
          </w:p>
        </w:tc>
      </w:tr>
      <w:tr>
        <w:trPr>
          <w:cantSplit/>
        </w:trPr>
        <w:tc>
          <w:tcPr>
            <w:tcW w:type="dxa" w:w="720"/>
            <w:vAlign w:val="center"/>
            <w:tcMar>
              <w:top w:w="80" w:type="dxa"/>
              <w:left w:w="90" w:type="dxa"/>
              <w:bottom w:w="80" w:type="dxa"/>
              <w:right w:w="90" w:type="dxa"/>
            </w:tcMar>
            <w:shd w:fill="F1F4F6"/>
          </w:tcPr>
          <w:p>
            <w:pPr>
              <w:keepNext w:val="0"/>
              <w:spacing w:after="0" w:line="245" w:lineRule="auto"/>
              <w:jc w:val="center"/>
            </w:pPr>
            <w:r>
              <w:rPr>
                <w:b w:val="0"/>
                <w:sz w:val="20"/>
              </w:rPr>
              <w:t>6</w:t>
            </w:r>
          </w:p>
        </w:tc>
        <w:tc>
          <w:tcPr>
            <w:tcW w:type="dxa" w:w="3960"/>
            <w:vAlign w:val="center"/>
            <w:tcMar>
              <w:top w:w="80" w:type="dxa"/>
              <w:left w:w="90" w:type="dxa"/>
              <w:bottom w:w="80" w:type="dxa"/>
              <w:right w:w="90" w:type="dxa"/>
            </w:tcMar>
            <w:shd w:fill="F1F4F6"/>
          </w:tcPr>
          <w:p>
            <w:pPr>
              <w:keepNext w:val="0"/>
              <w:spacing w:after="0" w:line="245" w:lineRule="auto"/>
            </w:pPr>
            <w:r>
              <w:rPr>
                <w:b w:val="0"/>
                <w:sz w:val="20"/>
              </w:rPr>
              <w:t>F2 discovery</w:t>
            </w:r>
          </w:p>
        </w:tc>
        <w:tc>
          <w:tcPr>
            <w:tcW w:type="dxa" w:w="5256"/>
            <w:vAlign w:val="center"/>
            <w:tcMar>
              <w:top w:w="80" w:type="dxa"/>
              <w:left w:w="90" w:type="dxa"/>
              <w:bottom w:w="80" w:type="dxa"/>
              <w:right w:w="90" w:type="dxa"/>
            </w:tcMar>
            <w:shd w:fill="F1F4F6"/>
          </w:tcPr>
          <w:p>
            <w:pPr>
              <w:keepNext w:val="0"/>
              <w:spacing w:after="0" w:line="245" w:lineRule="auto"/>
            </w:pPr>
            <w:r>
              <w:rPr>
                <w:b w:val="0"/>
                <w:sz w:val="20"/>
              </w:rPr>
              <w:t>Deliver For You, Most Popular and unfinished owned courses plus separate swipe exploration; verify dislike, defer and unlock actions.</w:t>
            </w:r>
          </w:p>
        </w:tc>
      </w:tr>
      <w:tr>
        <w:trPr>
          <w:cantSplit/>
        </w:trPr>
        <w:tc>
          <w:tcPr>
            <w:tcW w:type="dxa" w:w="720"/>
            <w:vAlign w:val="center"/>
            <w:tcMar>
              <w:top w:w="80" w:type="dxa"/>
              <w:left w:w="90" w:type="dxa"/>
              <w:bottom w:w="80" w:type="dxa"/>
              <w:right w:w="90" w:type="dxa"/>
            </w:tcMar>
            <w:shd w:fill="FFFFFF"/>
          </w:tcPr>
          <w:p>
            <w:pPr>
              <w:keepNext w:val="0"/>
              <w:spacing w:after="0" w:line="245" w:lineRule="auto"/>
              <w:jc w:val="center"/>
            </w:pPr>
            <w:r>
              <w:rPr>
                <w:b w:val="0"/>
                <w:sz w:val="20"/>
              </w:rPr>
              <w:t>7</w:t>
            </w:r>
          </w:p>
        </w:tc>
        <w:tc>
          <w:tcPr>
            <w:tcW w:type="dxa" w:w="3960"/>
            <w:vAlign w:val="center"/>
            <w:tcMar>
              <w:top w:w="80" w:type="dxa"/>
              <w:left w:w="90" w:type="dxa"/>
              <w:bottom w:w="80" w:type="dxa"/>
              <w:right w:w="90" w:type="dxa"/>
            </w:tcMar>
            <w:shd w:fill="FFFFFF"/>
          </w:tcPr>
          <w:p>
            <w:pPr>
              <w:keepNext w:val="0"/>
              <w:spacing w:after="0" w:line="245" w:lineRule="auto"/>
            </w:pPr>
            <w:r>
              <w:rPr>
                <w:b w:val="0"/>
                <w:sz w:val="20"/>
              </w:rPr>
              <w:t>F7 review and streak</w:t>
            </w:r>
          </w:p>
        </w:tc>
        <w:tc>
          <w:tcPr>
            <w:tcW w:type="dxa" w:w="5256"/>
            <w:vAlign w:val="center"/>
            <w:tcMar>
              <w:top w:w="80" w:type="dxa"/>
              <w:left w:w="90" w:type="dxa"/>
              <w:bottom w:w="80" w:type="dxa"/>
              <w:right w:w="90" w:type="dxa"/>
            </w:tcMar>
            <w:shd w:fill="FFFFFF"/>
          </w:tcPr>
          <w:p>
            <w:pPr>
              <w:keepNext w:val="0"/>
              <w:spacing w:after="0" w:line="245" w:lineRule="auto"/>
            </w:pPr>
            <w:r>
              <w:rPr>
                <w:b w:val="0"/>
                <w:sz w:val="20"/>
              </w:rPr>
              <w:t>Use concept-linked attempts. Exit when reviews are free, scheduling updates and practice cannot repay the completion reward.</w:t>
            </w:r>
          </w:p>
        </w:tc>
      </w:tr>
      <w:tr>
        <w:trPr>
          <w:cantSplit/>
        </w:trPr>
        <w:tc>
          <w:tcPr>
            <w:tcW w:type="dxa" w:w="720"/>
            <w:vAlign w:val="center"/>
            <w:tcMar>
              <w:top w:w="80" w:type="dxa"/>
              <w:left w:w="90" w:type="dxa"/>
              <w:bottom w:w="80" w:type="dxa"/>
              <w:right w:w="90" w:type="dxa"/>
            </w:tcMar>
            <w:shd w:fill="F1F4F6"/>
          </w:tcPr>
          <w:p>
            <w:pPr>
              <w:keepNext w:val="0"/>
              <w:spacing w:after="0" w:line="245" w:lineRule="auto"/>
              <w:jc w:val="center"/>
            </w:pPr>
            <w:r>
              <w:rPr>
                <w:b w:val="0"/>
                <w:sz w:val="20"/>
              </w:rPr>
              <w:t>8</w:t>
            </w:r>
          </w:p>
        </w:tc>
        <w:tc>
          <w:tcPr>
            <w:tcW w:type="dxa" w:w="3960"/>
            <w:vAlign w:val="center"/>
            <w:tcMar>
              <w:top w:w="80" w:type="dxa"/>
              <w:left w:w="90" w:type="dxa"/>
              <w:bottom w:w="80" w:type="dxa"/>
              <w:right w:w="90" w:type="dxa"/>
            </w:tcMar>
            <w:shd w:fill="F1F4F6"/>
          </w:tcPr>
          <w:p>
            <w:pPr>
              <w:keepNext w:val="0"/>
              <w:spacing w:after="0" w:line="245" w:lineRule="auto"/>
            </w:pPr>
            <w:r>
              <w:rPr>
                <w:b w:val="0"/>
                <w:sz w:val="20"/>
              </w:rPr>
              <w:t>F8 map and overview</w:t>
            </w:r>
          </w:p>
        </w:tc>
        <w:tc>
          <w:tcPr>
            <w:tcW w:type="dxa" w:w="5256"/>
            <w:vAlign w:val="center"/>
            <w:tcMar>
              <w:top w:w="80" w:type="dxa"/>
              <w:left w:w="90" w:type="dxa"/>
              <w:bottom w:w="80" w:type="dxa"/>
              <w:right w:w="90" w:type="dxa"/>
            </w:tcMar>
            <w:shd w:fill="F1F4F6"/>
          </w:tcPr>
          <w:p>
            <w:pPr>
              <w:keepNext w:val="0"/>
              <w:spacing w:after="0" w:line="245" w:lineRule="auto"/>
            </w:pPr>
            <w:r>
              <w:rPr>
                <w:b w:val="0"/>
                <w:sz w:val="20"/>
              </w:rPr>
              <w:t>Use course-concept-place links. Exit when non-geographic learning and independent visit states both work.</w:t>
            </w:r>
          </w:p>
        </w:tc>
      </w:tr>
      <w:tr>
        <w:trPr>
          <w:cantSplit/>
        </w:trPr>
        <w:tc>
          <w:tcPr>
            <w:tcW w:type="dxa" w:w="720"/>
            <w:vAlign w:val="center"/>
            <w:tcMar>
              <w:top w:w="80" w:type="dxa"/>
              <w:left w:w="90" w:type="dxa"/>
              <w:bottom w:w="80" w:type="dxa"/>
              <w:right w:w="90" w:type="dxa"/>
            </w:tcMar>
            <w:shd w:fill="FFFFFF"/>
          </w:tcPr>
          <w:p>
            <w:pPr>
              <w:keepNext w:val="0"/>
              <w:spacing w:after="0" w:line="245" w:lineRule="auto"/>
              <w:jc w:val="center"/>
            </w:pPr>
            <w:r>
              <w:rPr>
                <w:b w:val="0"/>
                <w:sz w:val="20"/>
              </w:rPr>
              <w:t>9</w:t>
            </w:r>
          </w:p>
        </w:tc>
        <w:tc>
          <w:tcPr>
            <w:tcW w:type="dxa" w:w="3960"/>
            <w:vAlign w:val="center"/>
            <w:tcMar>
              <w:top w:w="80" w:type="dxa"/>
              <w:left w:w="90" w:type="dxa"/>
              <w:bottom w:w="80" w:type="dxa"/>
              <w:right w:w="90" w:type="dxa"/>
            </w:tcMar>
            <w:shd w:fill="FFFFFF"/>
          </w:tcPr>
          <w:p>
            <w:pPr>
              <w:keepNext w:val="0"/>
              <w:spacing w:after="0" w:line="245" w:lineRule="auto"/>
            </w:pPr>
            <w:r>
              <w:rPr>
                <w:b w:val="0"/>
                <w:sz w:val="20"/>
              </w:rPr>
              <w:t>F9 and F10 local experience</w:t>
            </w:r>
          </w:p>
        </w:tc>
        <w:tc>
          <w:tcPr>
            <w:tcW w:type="dxa" w:w="5256"/>
            <w:vAlign w:val="center"/>
            <w:tcMar>
              <w:top w:w="80" w:type="dxa"/>
              <w:left w:w="90" w:type="dxa"/>
              <w:bottom w:w="80" w:type="dxa"/>
              <w:right w:w="90" w:type="dxa"/>
            </w:tcMar>
            <w:shd w:fill="FFFFFF"/>
          </w:tcPr>
          <w:p>
            <w:pPr>
              <w:keepNext w:val="0"/>
              <w:spacing w:after="0" w:line="245" w:lineRule="auto"/>
            </w:pPr>
            <w:r>
              <w:rPr>
                <w:b w:val="0"/>
                <w:sz w:val="20"/>
              </w:rPr>
              <w:t>Use installation records and permissioned material. Exit when tag/QR opens audio, saves a story and creates a bounded visit reward.</w:t>
            </w:r>
          </w:p>
        </w:tc>
      </w:tr>
      <w:tr>
        <w:trPr>
          <w:cantSplit/>
        </w:trPr>
        <w:tc>
          <w:tcPr>
            <w:tcW w:type="dxa" w:w="720"/>
            <w:vAlign w:val="center"/>
            <w:tcMar>
              <w:top w:w="80" w:type="dxa"/>
              <w:left w:w="90" w:type="dxa"/>
              <w:bottom w:w="80" w:type="dxa"/>
              <w:right w:w="90" w:type="dxa"/>
            </w:tcMar>
            <w:shd w:fill="F1F4F6"/>
          </w:tcPr>
          <w:p>
            <w:pPr>
              <w:keepNext w:val="0"/>
              <w:spacing w:after="0" w:line="245" w:lineRule="auto"/>
              <w:jc w:val="center"/>
            </w:pPr>
            <w:r>
              <w:rPr>
                <w:b w:val="0"/>
                <w:sz w:val="20"/>
              </w:rPr>
              <w:t>10</w:t>
            </w:r>
          </w:p>
        </w:tc>
        <w:tc>
          <w:tcPr>
            <w:tcW w:type="dxa" w:w="3960"/>
            <w:vAlign w:val="center"/>
            <w:tcMar>
              <w:top w:w="80" w:type="dxa"/>
              <w:left w:w="90" w:type="dxa"/>
              <w:bottom w:w="80" w:type="dxa"/>
              <w:right w:w="90" w:type="dxa"/>
            </w:tcMar>
            <w:shd w:fill="F1F4F6"/>
          </w:tcPr>
          <w:p>
            <w:pPr>
              <w:keepNext w:val="0"/>
              <w:spacing w:after="0" w:line="245" w:lineRule="auto"/>
            </w:pPr>
            <w:r>
              <w:rPr>
                <w:b w:val="0"/>
                <w:sz w:val="20"/>
              </w:rPr>
              <w:t>F11 and F14 AI governance</w:t>
            </w:r>
          </w:p>
        </w:tc>
        <w:tc>
          <w:tcPr>
            <w:tcW w:type="dxa" w:w="5256"/>
            <w:vAlign w:val="center"/>
            <w:tcMar>
              <w:top w:w="80" w:type="dxa"/>
              <w:left w:w="90" w:type="dxa"/>
              <w:bottom w:w="80" w:type="dxa"/>
              <w:right w:w="90" w:type="dxa"/>
            </w:tcMar>
            <w:shd w:fill="F1F4F6"/>
          </w:tcPr>
          <w:p>
            <w:pPr>
              <w:keepNext w:val="0"/>
              <w:spacing w:after="0" w:line="245" w:lineRule="auto"/>
            </w:pPr>
            <w:r>
              <w:rPr>
                <w:b w:val="0"/>
                <w:sz w:val="20"/>
              </w:rPr>
              <w:t>Add a priced generation job, fee reservation, domain-scoped review and publication. Exit when failure releases fees and validation gates work.</w:t>
            </w:r>
          </w:p>
        </w:tc>
      </w:tr>
      <w:tr>
        <w:trPr>
          <w:cantSplit/>
        </w:trPr>
        <w:tc>
          <w:tcPr>
            <w:tcW w:type="dxa" w:w="720"/>
            <w:vAlign w:val="center"/>
            <w:tcMar>
              <w:top w:w="80" w:type="dxa"/>
              <w:left w:w="90" w:type="dxa"/>
              <w:bottom w:w="80" w:type="dxa"/>
              <w:right w:w="90" w:type="dxa"/>
            </w:tcMar>
            <w:shd w:fill="FFFFFF"/>
          </w:tcPr>
          <w:p>
            <w:pPr>
              <w:keepNext w:val="0"/>
              <w:spacing w:after="0" w:line="245" w:lineRule="auto"/>
              <w:jc w:val="center"/>
            </w:pPr>
            <w:r>
              <w:rPr>
                <w:b w:val="0"/>
                <w:sz w:val="20"/>
              </w:rPr>
              <w:t>11</w:t>
            </w:r>
          </w:p>
        </w:tc>
        <w:tc>
          <w:tcPr>
            <w:tcW w:type="dxa" w:w="3960"/>
            <w:vAlign w:val="center"/>
            <w:tcMar>
              <w:top w:w="80" w:type="dxa"/>
              <w:left w:w="90" w:type="dxa"/>
              <w:bottom w:w="80" w:type="dxa"/>
              <w:right w:w="90" w:type="dxa"/>
            </w:tcMar>
            <w:shd w:fill="FFFFFF"/>
          </w:tcPr>
          <w:p>
            <w:pPr>
              <w:keepNext w:val="0"/>
              <w:spacing w:after="0" w:line="245" w:lineRule="auto"/>
            </w:pPr>
            <w:r>
              <w:rPr>
                <w:b w:val="0"/>
                <w:sz w:val="20"/>
              </w:rPr>
              <w:t>F12 uploaded material</w:t>
            </w:r>
          </w:p>
        </w:tc>
        <w:tc>
          <w:tcPr>
            <w:tcW w:type="dxa" w:w="5256"/>
            <w:vAlign w:val="center"/>
            <w:tcMar>
              <w:top w:w="80" w:type="dxa"/>
              <w:left w:w="90" w:type="dxa"/>
              <w:bottom w:w="80" w:type="dxa"/>
              <w:right w:w="90" w:type="dxa"/>
            </w:tcMar>
            <w:shd w:fill="FFFFFF"/>
          </w:tcPr>
          <w:p>
            <w:pPr>
              <w:keepNext w:val="0"/>
              <w:spacing w:after="0" w:line="245" w:lineRule="auto"/>
            </w:pPr>
            <w:r>
              <w:rPr>
                <w:b w:val="0"/>
                <w:sz w:val="20"/>
              </w:rPr>
              <w:t>Generate a public-by-default course with private source storage and a creator-private option. Verify public responses never expose raw source access.</w:t>
            </w:r>
          </w:p>
        </w:tc>
      </w:tr>
      <w:tr>
        <w:trPr>
          <w:cantSplit/>
        </w:trPr>
        <w:tc>
          <w:tcPr>
            <w:tcW w:type="dxa" w:w="720"/>
            <w:vAlign w:val="center"/>
            <w:tcMar>
              <w:top w:w="80" w:type="dxa"/>
              <w:left w:w="90" w:type="dxa"/>
              <w:bottom w:w="80" w:type="dxa"/>
              <w:right w:w="90" w:type="dxa"/>
            </w:tcMar>
            <w:shd w:fill="F1F4F6"/>
          </w:tcPr>
          <w:p>
            <w:pPr>
              <w:keepNext w:val="0"/>
              <w:spacing w:after="0" w:line="245" w:lineRule="auto"/>
              <w:jc w:val="center"/>
            </w:pPr>
            <w:r>
              <w:rPr>
                <w:b w:val="0"/>
                <w:sz w:val="20"/>
              </w:rPr>
              <w:t>12</w:t>
            </w:r>
          </w:p>
        </w:tc>
        <w:tc>
          <w:tcPr>
            <w:tcW w:type="dxa" w:w="3960"/>
            <w:vAlign w:val="center"/>
            <w:tcMar>
              <w:top w:w="80" w:type="dxa"/>
              <w:left w:w="90" w:type="dxa"/>
              <w:bottom w:w="80" w:type="dxa"/>
              <w:right w:w="90" w:type="dxa"/>
            </w:tcMar>
            <w:shd w:fill="F1F4F6"/>
          </w:tcPr>
          <w:p>
            <w:pPr>
              <w:keepNext w:val="0"/>
              <w:spacing w:after="0" w:line="245" w:lineRule="auto"/>
            </w:pPr>
            <w:r>
              <w:rPr>
                <w:b w:val="0"/>
                <w:sz w:val="20"/>
              </w:rPr>
              <w:t>F13 assistant</w:t>
            </w:r>
          </w:p>
        </w:tc>
        <w:tc>
          <w:tcPr>
            <w:tcW w:type="dxa" w:w="5256"/>
            <w:vAlign w:val="center"/>
            <w:tcMar>
              <w:top w:w="80" w:type="dxa"/>
              <w:left w:w="90" w:type="dxa"/>
              <w:bottom w:w="80" w:type="dxa"/>
              <w:right w:w="90" w:type="dxa"/>
            </w:tcMar>
            <w:shd w:fill="F1F4F6"/>
          </w:tcPr>
          <w:p>
            <w:pPr>
              <w:keepNext w:val="0"/>
              <w:spacing w:after="0" w:line="245" w:lineRule="auto"/>
            </w:pPr>
            <w:r>
              <w:rPr>
                <w:b w:val="0"/>
                <w:sz w:val="20"/>
              </w:rPr>
              <w:t>Reuse reviewed content retrieval and hint flags. Exit when help is useful and does not count as unassisted assessment.</w:t>
            </w:r>
          </w:p>
        </w:tc>
      </w:tr>
      <w:tr>
        <w:trPr>
          <w:cantSplit/>
        </w:trPr>
        <w:tc>
          <w:tcPr>
            <w:tcW w:type="dxa" w:w="720"/>
            <w:vAlign w:val="center"/>
            <w:tcMar>
              <w:top w:w="80" w:type="dxa"/>
              <w:left w:w="90" w:type="dxa"/>
              <w:bottom w:w="80" w:type="dxa"/>
              <w:right w:w="90" w:type="dxa"/>
            </w:tcMar>
            <w:shd w:fill="FFFFFF"/>
          </w:tcPr>
          <w:p>
            <w:pPr>
              <w:keepNext w:val="0"/>
              <w:spacing w:after="0" w:line="245" w:lineRule="auto"/>
              <w:jc w:val="center"/>
            </w:pPr>
            <w:r>
              <w:rPr>
                <w:b w:val="0"/>
                <w:sz w:val="20"/>
              </w:rPr>
              <w:t>13</w:t>
            </w:r>
          </w:p>
        </w:tc>
        <w:tc>
          <w:tcPr>
            <w:tcW w:type="dxa" w:w="3960"/>
            <w:vAlign w:val="center"/>
            <w:tcMar>
              <w:top w:w="80" w:type="dxa"/>
              <w:left w:w="90" w:type="dxa"/>
              <w:bottom w:w="80" w:type="dxa"/>
              <w:right w:w="90" w:type="dxa"/>
            </w:tcMar>
            <w:shd w:fill="FFFFFF"/>
          </w:tcPr>
          <w:p>
            <w:pPr>
              <w:keepNext w:val="0"/>
              <w:spacing w:after="0" w:line="245" w:lineRule="auto"/>
            </w:pPr>
            <w:r>
              <w:rPr>
                <w:b w:val="0"/>
                <w:sz w:val="20"/>
              </w:rPr>
              <w:t>F15 social</w:t>
            </w:r>
          </w:p>
        </w:tc>
        <w:tc>
          <w:tcPr>
            <w:tcW w:type="dxa" w:w="5256"/>
            <w:vAlign w:val="center"/>
            <w:tcMar>
              <w:top w:w="80" w:type="dxa"/>
              <w:left w:w="90" w:type="dxa"/>
              <w:bottom w:w="80" w:type="dxa"/>
              <w:right w:w="90" w:type="dxa"/>
            </w:tcMar>
            <w:shd w:fill="FFFFFF"/>
          </w:tcPr>
          <w:p>
            <w:pPr>
              <w:keepNext w:val="0"/>
              <w:spacing w:after="0" w:line="245" w:lineRule="auto"/>
            </w:pPr>
            <w:r>
              <w:rPr>
                <w:b w:val="0"/>
                <w:sz w:val="20"/>
              </w:rPr>
              <w:t>Add mutual friends, privacy and period-based comparisons. Exit when access and blocking tests pass.</w:t>
            </w:r>
          </w:p>
        </w:tc>
      </w:tr>
      <w:tr>
        <w:trPr>
          <w:cantSplit/>
        </w:trPr>
        <w:tc>
          <w:tcPr>
            <w:tcW w:type="dxa" w:w="720"/>
            <w:vAlign w:val="center"/>
            <w:tcMar>
              <w:top w:w="80" w:type="dxa"/>
              <w:left w:w="90" w:type="dxa"/>
              <w:bottom w:w="80" w:type="dxa"/>
              <w:right w:w="90" w:type="dxa"/>
            </w:tcMar>
            <w:shd w:fill="F1F4F6"/>
          </w:tcPr>
          <w:p>
            <w:pPr>
              <w:keepNext w:val="0"/>
              <w:spacing w:after="0" w:line="245" w:lineRule="auto"/>
              <w:jc w:val="center"/>
            </w:pPr>
            <w:r>
              <w:rPr>
                <w:b w:val="0"/>
                <w:sz w:val="20"/>
              </w:rPr>
              <w:t>14</w:t>
            </w:r>
          </w:p>
        </w:tc>
        <w:tc>
          <w:tcPr>
            <w:tcW w:type="dxa" w:w="3960"/>
            <w:vAlign w:val="center"/>
            <w:tcMar>
              <w:top w:w="80" w:type="dxa"/>
              <w:left w:w="90" w:type="dxa"/>
              <w:bottom w:w="80" w:type="dxa"/>
              <w:right w:w="90" w:type="dxa"/>
            </w:tcMar>
            <w:shd w:fill="F1F4F6"/>
          </w:tcPr>
          <w:p>
            <w:pPr>
              <w:keepNext w:val="0"/>
              <w:spacing w:after="0" w:line="245" w:lineRule="auto"/>
            </w:pPr>
            <w:r>
              <w:rPr>
                <w:b w:val="0"/>
                <w:sz w:val="20"/>
              </w:rPr>
              <w:t>F16 partner rewards</w:t>
            </w:r>
          </w:p>
        </w:tc>
        <w:tc>
          <w:tcPr>
            <w:tcW w:type="dxa" w:w="5256"/>
            <w:vAlign w:val="center"/>
            <w:tcMar>
              <w:top w:w="80" w:type="dxa"/>
              <w:left w:w="90" w:type="dxa"/>
              <w:bottom w:w="80" w:type="dxa"/>
              <w:right w:w="90" w:type="dxa"/>
            </w:tcMar>
            <w:shd w:fill="F1F4F6"/>
          </w:tcPr>
          <w:p>
            <w:pPr>
              <w:keepNext w:val="0"/>
              <w:spacing w:after="0" w:line="245" w:lineRule="auto"/>
            </w:pPr>
            <w:r>
              <w:rPr>
                <w:b w:val="0"/>
                <w:sz w:val="20"/>
              </w:rPr>
              <w:t>Depends on ledger, badge eligibility and partner roles. Exit when reserve, redeem, expire and rollback paths work.</w:t>
            </w:r>
          </w:p>
        </w:tc>
      </w:tr>
      <w:tr>
        <w:trPr>
          <w:cantSplit/>
        </w:trPr>
        <w:tc>
          <w:tcPr>
            <w:tcW w:type="dxa" w:w="720"/>
            <w:vAlign w:val="center"/>
            <w:tcMar>
              <w:top w:w="80" w:type="dxa"/>
              <w:left w:w="90" w:type="dxa"/>
              <w:bottom w:w="80" w:type="dxa"/>
              <w:right w:w="90" w:type="dxa"/>
            </w:tcMar>
            <w:shd w:fill="FFFFFF"/>
          </w:tcPr>
          <w:p>
            <w:pPr>
              <w:keepNext w:val="0"/>
              <w:spacing w:after="0" w:line="245" w:lineRule="auto"/>
              <w:jc w:val="center"/>
            </w:pPr>
            <w:r>
              <w:rPr>
                <w:b w:val="0"/>
                <w:sz w:val="20"/>
              </w:rPr>
              <w:t>15</w:t>
            </w:r>
          </w:p>
        </w:tc>
        <w:tc>
          <w:tcPr>
            <w:tcW w:type="dxa" w:w="3960"/>
            <w:vAlign w:val="center"/>
            <w:tcMar>
              <w:top w:w="80" w:type="dxa"/>
              <w:left w:w="90" w:type="dxa"/>
              <w:bottom w:w="80" w:type="dxa"/>
              <w:right w:w="90" w:type="dxa"/>
            </w:tcMar>
            <w:shd w:fill="FFFFFF"/>
          </w:tcPr>
          <w:p>
            <w:pPr>
              <w:keepNext w:val="0"/>
              <w:spacing w:after="0" w:line="245" w:lineRule="auto"/>
            </w:pPr>
            <w:r>
              <w:rPr>
                <w:b w:val="0"/>
                <w:sz w:val="20"/>
              </w:rPr>
              <w:t>F17 events and full calendar</w:t>
            </w:r>
          </w:p>
        </w:tc>
        <w:tc>
          <w:tcPr>
            <w:tcW w:type="dxa" w:w="5256"/>
            <w:vAlign w:val="center"/>
            <w:tcMar>
              <w:top w:w="80" w:type="dxa"/>
              <w:left w:w="90" w:type="dxa"/>
              <w:bottom w:w="80" w:type="dxa"/>
              <w:right w:w="90" w:type="dxa"/>
            </w:tcMar>
            <w:shd w:fill="FFFFFF"/>
          </w:tcPr>
          <w:p>
            <w:pPr>
              <w:keepNext w:val="0"/>
              <w:spacing w:after="0" w:line="245" w:lineRule="auto"/>
            </w:pPr>
            <w:r>
              <w:rPr>
                <w:b w:val="0"/>
                <w:sz w:val="20"/>
              </w:rPr>
              <w:t>Add curated events and saved plans. Exit when timezone, cancellation and registration distinctions are clear.</w:t>
            </w:r>
          </w:p>
        </w:tc>
      </w:tr>
      <w:tr>
        <w:trPr>
          <w:cantSplit/>
        </w:trPr>
        <w:tc>
          <w:tcPr>
            <w:tcW w:type="dxa" w:w="720"/>
            <w:vAlign w:val="center"/>
            <w:tcMar>
              <w:top w:w="80" w:type="dxa"/>
              <w:left w:w="90" w:type="dxa"/>
              <w:bottom w:w="80" w:type="dxa"/>
              <w:right w:w="90" w:type="dxa"/>
            </w:tcMar>
            <w:shd w:fill="F1F4F6"/>
          </w:tcPr>
          <w:p>
            <w:pPr>
              <w:keepNext w:val="0"/>
              <w:spacing w:after="0" w:line="245" w:lineRule="auto"/>
              <w:jc w:val="center"/>
            </w:pPr>
            <w:r>
              <w:rPr>
                <w:b w:val="0"/>
                <w:sz w:val="20"/>
              </w:rPr>
              <w:t>16</w:t>
            </w:r>
          </w:p>
        </w:tc>
        <w:tc>
          <w:tcPr>
            <w:tcW w:type="dxa" w:w="3960"/>
            <w:vAlign w:val="center"/>
            <w:tcMar>
              <w:top w:w="80" w:type="dxa"/>
              <w:left w:w="90" w:type="dxa"/>
              <w:bottom w:w="80" w:type="dxa"/>
              <w:right w:w="90" w:type="dxa"/>
            </w:tcMar>
            <w:shd w:fill="F1F4F6"/>
          </w:tcPr>
          <w:p>
            <w:pPr>
              <w:keepNext w:val="0"/>
              <w:spacing w:after="0" w:line="245" w:lineRule="auto"/>
            </w:pPr>
            <w:r>
              <w:rPr>
                <w:b w:val="0"/>
                <w:sz w:val="20"/>
              </w:rPr>
              <w:t>Optional and later features</w:t>
            </w:r>
          </w:p>
        </w:tc>
        <w:tc>
          <w:tcPr>
            <w:tcW w:type="dxa" w:w="5256"/>
            <w:vAlign w:val="center"/>
            <w:tcMar>
              <w:top w:w="80" w:type="dxa"/>
              <w:left w:w="90" w:type="dxa"/>
              <w:bottom w:w="80" w:type="dxa"/>
              <w:right w:w="90" w:type="dxa"/>
            </w:tcMar>
            <w:shd w:fill="F1F4F6"/>
          </w:tcPr>
          <w:p>
            <w:pPr>
              <w:keepNext w:val="0"/>
              <w:spacing w:after="0" w:line="245" w:lineRule="auto"/>
            </w:pPr>
            <w:r>
              <w:rPr>
                <w:b w:val="0"/>
                <w:sz w:val="20"/>
              </w:rPr>
              <w:t>Add the speed bonus only with sufficient comparable data. Retain paid currency, worldwide discovery, OS blocking and broad city deployment as later modules.</w:t>
            </w:r>
          </w:p>
        </w:tc>
      </w:tr>
    </w:tbl>
    <w:p>
      <w:pPr>
        <w:spacing w:after="0" w:before="0" w:line="72" w:lineRule="auto"/>
      </w:pPr>
      <w:r>
        <w:rPr>
          <w:sz w:val="4"/>
        </w:rPr>
      </w:r>
    </w:p>
    <w:p>
      <w:pPr>
        <w:pStyle w:val="Heading2"/>
      </w:pPr>
      <w:r>
        <w:t>6.3 Delivery stages</w:t>
      </w:r>
    </w:p>
    <w:p>
      <w:r>
        <w:rPr>
          <w:b w:val="0"/>
        </w:rPr>
        <w:t>Use dependency-based stages rather than an assumed hackathon deadline or staffing level. Stage one delivers React Native clients, free starter content, required-quiz scoring, review-gated retries, completion timing and the once-only wallet payout. Its release gate is the ability to complete several courses sequentially without a daily coin barrier.</w:t>
      </w:r>
    </w:p>
    <w:p>
      <w:r>
        <w:rPr>
          <w:b w:val="0"/>
        </w:rPr>
        <w:t>Stage two adds Home and swipe discovery, free spaced repetition, the knowledge overview, map, NFC/QR visits, audio and country badges. Visits must work independently of course enrollment. Stage three adds generation fees, private uploads, explicit output visibility, expert field grants and content-report handling.</w:t>
      </w:r>
    </w:p>
    <w:p>
      <w:r>
        <w:rPr>
          <w:b w:val="0"/>
        </w:rPr>
        <w:t>Stage four expands the assistant, cosmetics, friends, curated events, calendar and configurable partner redemption. The speed bonus is optional and should stay disabled until enough comparable completion data exists. Paid currency, global community discovery, OS blocking and broad city operations remain separate expansions.</w:t>
      </w:r>
    </w:p>
    <w:p>
      <w:r>
        <w:rPr>
          <w:b w:val="0"/>
        </w:rPr>
        <w:t>The original hackathon demo is still a useful integration scenario, but it does not determine the chosen platform or impose unconfirmed staffing and timeline assumptions. Each stage should have real-device testing on iPhone and Android and failure handling before the next stage expands scope.</w:t>
      </w:r>
    </w:p>
    <w:p>
      <w:pPr>
        <w:pStyle w:val="Heading2"/>
      </w:pPr>
      <w:r>
        <w:t>6.4 Tests that protect the product promise</w:t>
      </w:r>
    </w:p>
    <w:p>
      <w:pPr>
        <w:pStyle w:val="ListBullet"/>
      </w:pPr>
      <w:r>
        <w:rPr>
          <w:b w:val="0"/>
        </w:rPr>
        <w:t>Learning: verify question grounding; test 80 percent failing and above 80 percent passing on every required quiz; require targeted review before retry; retain the distinction between course completion and later recall.</w:t>
      </w:r>
    </w:p>
    <w:p>
      <w:pPr>
        <w:pStyle w:val="ListBullet"/>
      </w:pPr>
      <w:r>
        <w:rPr>
          <w:b w:val="0"/>
        </w:rPr>
        <w:t>Economy: test repeated completion, concurrent final-quiz submissions, generation-fee reservation and refund, duplicate generated variants, concurrent purchases and several sequential completions in one day. Verify each base payout funds the next standard course.</w:t>
      </w:r>
    </w:p>
    <w:p>
      <w:pPr>
        <w:pStyle w:val="ListBullet"/>
      </w:pPr>
      <w:r>
        <w:rPr>
          <w:b w:val="0"/>
        </w:rPr>
        <w:t>Place experience: test Android and iPhone NFC links, QR fallback, missing installation, repeat scan, denied location, weak connectivity and a visit before course completion.</w:t>
      </w:r>
    </w:p>
    <w:p>
      <w:pPr>
        <w:pStyle w:val="ListBullet"/>
      </w:pPr>
      <w:r>
        <w:rPr>
          <w:b w:val="0"/>
        </w:rPr>
        <w:t>Content: test malicious uploads, invalid schemas, private-source isolation from public outputs, public/private transitions, field-scoped expert grants, withdrawn questions and course versions.</w:t>
      </w:r>
    </w:p>
    <w:p>
      <w:pPr>
        <w:pStyle w:val="ListBullet"/>
      </w:pPr>
      <w:r>
        <w:rPr>
          <w:b w:val="0"/>
        </w:rPr>
        <w:t>Timing: test first-open persistence, overnight breaks, retries, cross-device continuation, offline exclusions, strict percentile comparison and insufficient-cohort suppression. No client clock manipulation may affect reward authority.</w:t>
      </w:r>
    </w:p>
    <w:p>
      <w:pPr>
        <w:pStyle w:val="ListBullet"/>
      </w:pPr>
      <w:r>
        <w:rPr>
          <w:b w:val="0"/>
        </w:rPr>
        <w:t>Partners: test copied coupons, concurrent redemption, stock depletion, expiry and reservation release with configured test offers; commercial funding is not an implementation gate.</w:t>
      </w:r>
    </w:p>
    <w:p>
      <w:pPr>
        <w:pStyle w:val="ListBullet"/>
      </w:pPr>
      <w:r>
        <w:rPr>
          <w:b w:val="0"/>
        </w:rPr>
        <w:t>UX: test a learner with zero coins, no nearby locations, no friends, no location permission and accessibility needs. All must still have a useful path.</w:t>
      </w:r>
    </w:p>
    <w:p>
      <w:r>
        <w:rPr>
          <w:b w:val="0"/>
        </w:rPr>
        <w:t>Never simulate a feature and present it as live. A demo may fast-forward a review due date or use a seeded partner offer if the presentation labels that clearly. Preserve a recorded fallback for network or tag failure without misrepresenting it as the live system.</w:t>
      </w:r>
    </w:p>
    <w:p>
      <w:pPr>
        <w:pStyle w:val="Heading1"/>
      </w:pPr>
      <w:r>
        <w:t>7 Deferred startup model and validation</w:t>
      </w:r>
    </w:p>
    <w:p>
      <w:r>
        <w:rPr>
          <w:b w:val="0"/>
        </w:rPr>
        <w:t>This section preserves the startup ideas and critical questions from the original scope. By the confirmed instruction, first customers, acquisition channels and merchant funding are not required to implement this specification. Keep configurable campaign and offer boundaries in the software; resolve real commercial commitments separately before operating paid or subsidized campaigns.</w:t>
      </w:r>
    </w:p>
    <w:p>
      <w:pPr>
        <w:pStyle w:val="Heading2"/>
      </w:pPr>
      <w:r>
        <w:t>7.1 Users buyers and contributors</w:t>
      </w:r>
    </w:p>
    <w:p>
      <w:r>
        <w:rPr>
          <w:b w:val="0"/>
        </w:rPr>
        <w:t>The learner is the primary user. A municipality, museum, attraction, educational organization or merchant may be a buyer, distributor or content partner. These are different roles and must not be collapsed into one customer story. Residents and students may be an efficient recruitment cohort even though the product is intended for a broader audience.</w:t>
      </w:r>
    </w:p>
    <w:p>
      <w:r>
        <w:rPr>
          <w:b w:val="0"/>
        </w:rPr>
        <w:t>A possible initial commercial offer is a hosted learning trail with content tools, optional tag setup, maintenance and aggregated engagement reporting. A one-time city onboarding fee, as proposed in the drafts, can cover actual setup. Recurring hosting or editorial support can be tested separately. No willingness-to-pay amount is established.</w:t>
      </w:r>
    </w:p>
    <w:p>
      <w:r>
        <w:rPr>
          <w:b w:val="0"/>
        </w:rPr>
        <w:t>Merchant participation can begin as a limited promotional campaign with a defined reward budget. Paid currency remains an option from the drafts. Consumer subscriptions and directly purchased cosmetics are additional options to test, not assumed launch requirements. If the main promise is accessible learning, buying coins should not become the only practical way to keep learning.</w:t>
      </w:r>
    </w:p>
    <w:p>
      <w:pPr>
        <w:pStyle w:val="Heading2"/>
      </w:pPr>
      <w:r>
        <w:t>7.2 Economics that must be measured</w:t>
      </w:r>
    </w:p>
    <w:p>
      <w:r>
        <w:rPr>
          <w:b w:val="0"/>
        </w:rPr>
        <w:t>Track generation and audio cost per published course, editor time, cost per completed learning session, content reuse, support time, tag maintenance, partner acquisition cost and redemption subsidy. Cheap generation can still create expensive review work. Reusing a reviewed course is economically different from generating one for every recommendation.</w:t>
      </w:r>
    </w:p>
    <w:p>
      <w:r>
        <w:rPr>
          <w:b/>
        </w:rPr>
        <w:t>Illustrative arithmetic only:</w:t>
      </w:r>
      <w:r>
        <w:rPr>
          <w:b w:val="0"/>
        </w:rPr>
        <w:t xml:space="preserve"> 1,000 monthly active learners completing 8 sessions each create 8,000 sessions. If the marginal platform cost were EUR 0.01-0.05 per session, that would be EUR 80-400 before hosting, moderation, acquisition or editorial work. If 10 percent of sessions triggered a platform-funded EUR 1 benefit, subsidies would add EUR 800. These are deliberately hypothetical inputs, not provider prices or a revenue forecast.</w:t>
      </w:r>
    </w:p>
    <w:p>
      <w:r>
        <w:rPr>
          <w:b w:val="0"/>
        </w:rPr>
        <w:t>For a city or venue, calculate return using attributable incremental value and campaign cost. Coupon redemption alone does not prove additional purchases: some customers would have visited anyway. Avoid GDP claims, guaranteed repeat customers or an assumption that every merchant considers a small gift negligible.</w:t>
      </w:r>
    </w:p>
    <w:p>
      <w:pPr>
        <w:pStyle w:val="Heading2"/>
      </w:pPr>
      <w:r>
        <w:t>7.3 Validation experiments and decision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3744"/>
      </w:tblGrid>
      <w:tr>
        <w:trPr>
          <w:cantSplit/>
          <w:tblHeader/>
        </w:trPr>
        <w:tc>
          <w:tcPr>
            <w:tcW w:type="dxa" w:w="2376"/>
            <w:vAlign w:val="center"/>
            <w:tcMar>
              <w:top w:w="80" w:type="dxa"/>
              <w:left w:w="90" w:type="dxa"/>
              <w:bottom w:w="80" w:type="dxa"/>
              <w:right w:w="90" w:type="dxa"/>
            </w:tcMar>
            <w:shd w:fill="17364D"/>
          </w:tcPr>
          <w:p>
            <w:pPr>
              <w:keepNext/>
              <w:spacing w:after="0" w:line="245" w:lineRule="auto"/>
            </w:pPr>
            <w:r>
              <w:rPr>
                <w:b/>
                <w:color w:val="FFFFFF"/>
                <w:sz w:val="20"/>
              </w:rPr>
              <w:t>Hypothesis</w:t>
            </w:r>
          </w:p>
        </w:tc>
        <w:tc>
          <w:tcPr>
            <w:tcW w:type="dxa" w:w="3816"/>
            <w:vAlign w:val="center"/>
            <w:tcMar>
              <w:top w:w="80" w:type="dxa"/>
              <w:left w:w="90" w:type="dxa"/>
              <w:bottom w:w="80" w:type="dxa"/>
              <w:right w:w="90" w:type="dxa"/>
            </w:tcMar>
            <w:shd w:fill="17364D"/>
          </w:tcPr>
          <w:p>
            <w:pPr>
              <w:keepNext/>
              <w:spacing w:after="0" w:line="245" w:lineRule="auto"/>
            </w:pPr>
            <w:r>
              <w:rPr>
                <w:b/>
                <w:color w:val="FFFFFF"/>
                <w:sz w:val="20"/>
              </w:rPr>
              <w:t>Low-cost test</w:t>
            </w:r>
          </w:p>
        </w:tc>
        <w:tc>
          <w:tcPr>
            <w:tcW w:type="dxa" w:w="3744"/>
            <w:vAlign w:val="center"/>
            <w:tcMar>
              <w:top w:w="80" w:type="dxa"/>
              <w:left w:w="90" w:type="dxa"/>
              <w:bottom w:w="80" w:type="dxa"/>
              <w:right w:w="90" w:type="dxa"/>
            </w:tcMar>
            <w:shd w:fill="17364D"/>
          </w:tcPr>
          <w:p>
            <w:pPr>
              <w:keepNext/>
              <w:spacing w:after="0" w:line="245" w:lineRule="auto"/>
            </w:pPr>
            <w:r>
              <w:rPr>
                <w:b/>
                <w:color w:val="FFFFFF"/>
                <w:sz w:val="20"/>
              </w:rPr>
              <w:t>Evidence that should change the plan</w:t>
            </w:r>
          </w:p>
        </w:tc>
      </w:tr>
      <w:tr>
        <w:trPr>
          <w:cantSplit/>
        </w:trPr>
        <w:tc>
          <w:tcPr>
            <w:tcW w:type="dxa" w:w="2376"/>
            <w:vAlign w:val="center"/>
            <w:tcMar>
              <w:top w:w="80" w:type="dxa"/>
              <w:left w:w="90" w:type="dxa"/>
              <w:bottom w:w="80" w:type="dxa"/>
              <w:right w:w="90" w:type="dxa"/>
            </w:tcMar>
            <w:shd w:fill="FFFFFF"/>
          </w:tcPr>
          <w:p>
            <w:pPr>
              <w:keepNext w:val="0"/>
              <w:spacing w:after="0" w:line="245" w:lineRule="auto"/>
            </w:pPr>
            <w:r>
              <w:rPr>
                <w:b w:val="0"/>
                <w:sz w:val="20"/>
              </w:rPr>
              <w:t>General learners want this repeatedly</w:t>
            </w:r>
          </w:p>
        </w:tc>
        <w:tc>
          <w:tcPr>
            <w:tcW w:type="dxa" w:w="3816"/>
            <w:vAlign w:val="center"/>
            <w:tcMar>
              <w:top w:w="80" w:type="dxa"/>
              <w:left w:w="90" w:type="dxa"/>
              <w:bottom w:w="80" w:type="dxa"/>
              <w:right w:w="90" w:type="dxa"/>
            </w:tcMar>
            <w:shd w:fill="FFFFFF"/>
          </w:tcPr>
          <w:p>
            <w:pPr>
              <w:keepNext w:val="0"/>
              <w:spacing w:after="0" w:line="245" w:lineRule="auto"/>
            </w:pPr>
            <w:r>
              <w:rPr>
                <w:b w:val="0"/>
                <w:sz w:val="20"/>
              </w:rPr>
              <w:t>Recruit one defined cohort, observe first use, and measure voluntary return after several days.</w:t>
            </w:r>
          </w:p>
        </w:tc>
        <w:tc>
          <w:tcPr>
            <w:tcW w:type="dxa" w:w="3744"/>
            <w:vAlign w:val="center"/>
            <w:tcMar>
              <w:top w:w="80" w:type="dxa"/>
              <w:left w:w="90" w:type="dxa"/>
              <w:bottom w:w="80" w:type="dxa"/>
              <w:right w:w="90" w:type="dxa"/>
            </w:tcMar>
            <w:shd w:fill="FFFFFF"/>
          </w:tcPr>
          <w:p>
            <w:pPr>
              <w:keepNext w:val="0"/>
              <w:spacing w:after="0" w:line="245" w:lineRule="auto"/>
            </w:pPr>
            <w:r>
              <w:rPr>
                <w:b w:val="0"/>
                <w:sz w:val="20"/>
              </w:rPr>
              <w:t>If users return only for rewards, revise the learning experience before expanding features.</w:t>
            </w:r>
          </w:p>
        </w:tc>
      </w:tr>
      <w:tr>
        <w:trPr>
          <w:cantSplit/>
        </w:trPr>
        <w:tc>
          <w:tcPr>
            <w:tcW w:type="dxa" w:w="2376"/>
            <w:vAlign w:val="center"/>
            <w:tcMar>
              <w:top w:w="80" w:type="dxa"/>
              <w:left w:w="90" w:type="dxa"/>
              <w:bottom w:w="80" w:type="dxa"/>
              <w:right w:w="90" w:type="dxa"/>
            </w:tcMar>
            <w:shd w:fill="F1F4F6"/>
          </w:tcPr>
          <w:p>
            <w:pPr>
              <w:keepNext w:val="0"/>
              <w:spacing w:after="0" w:line="245" w:lineRule="auto"/>
            </w:pPr>
            <w:r>
              <w:rPr>
                <w:b w:val="0"/>
                <w:sz w:val="20"/>
              </w:rPr>
              <w:t>The app produces retained learning</w:t>
            </w:r>
          </w:p>
        </w:tc>
        <w:tc>
          <w:tcPr>
            <w:tcW w:type="dxa" w:w="3816"/>
            <w:vAlign w:val="center"/>
            <w:tcMar>
              <w:top w:w="80" w:type="dxa"/>
              <w:left w:w="90" w:type="dxa"/>
              <w:bottom w:w="80" w:type="dxa"/>
              <w:right w:w="90" w:type="dxa"/>
            </w:tcMar>
            <w:shd w:fill="F1F4F6"/>
          </w:tcPr>
          <w:p>
            <w:pPr>
              <w:keepNext w:val="0"/>
              <w:spacing w:after="0" w:line="245" w:lineRule="auto"/>
            </w:pPr>
            <w:r>
              <w:rPr>
                <w:b w:val="0"/>
                <w:sz w:val="20"/>
              </w:rPr>
              <w:t>Compare baseline knowledge, immediate performance and delayed questions using different wording. Track dropouts as well as responders.</w:t>
            </w:r>
          </w:p>
        </w:tc>
        <w:tc>
          <w:tcPr>
            <w:tcW w:type="dxa" w:w="3744"/>
            <w:vAlign w:val="center"/>
            <w:tcMar>
              <w:top w:w="80" w:type="dxa"/>
              <w:left w:w="90" w:type="dxa"/>
              <w:bottom w:w="80" w:type="dxa"/>
              <w:right w:w="90" w:type="dxa"/>
            </w:tcMar>
            <w:shd w:fill="F1F4F6"/>
          </w:tcPr>
          <w:p>
            <w:pPr>
              <w:keepNext w:val="0"/>
              <w:spacing w:after="0" w:line="245" w:lineRule="auto"/>
            </w:pPr>
            <w:r>
              <w:rPr>
                <w:b w:val="0"/>
                <w:sz w:val="20"/>
              </w:rPr>
              <w:t>If performance disappears at delay, completion and time are poor success measures.</w:t>
            </w:r>
          </w:p>
        </w:tc>
      </w:tr>
      <w:tr>
        <w:trPr>
          <w:cantSplit/>
        </w:trPr>
        <w:tc>
          <w:tcPr>
            <w:tcW w:type="dxa" w:w="2376"/>
            <w:vAlign w:val="center"/>
            <w:tcMar>
              <w:top w:w="80" w:type="dxa"/>
              <w:left w:w="90" w:type="dxa"/>
              <w:bottom w:w="80" w:type="dxa"/>
              <w:right w:w="90" w:type="dxa"/>
            </w:tcMar>
            <w:shd w:fill="FFFFFF"/>
          </w:tcPr>
          <w:p>
            <w:pPr>
              <w:keepNext w:val="0"/>
              <w:spacing w:after="0" w:line="245" w:lineRule="auto"/>
            </w:pPr>
            <w:r>
              <w:rPr>
                <w:b w:val="0"/>
                <w:sz w:val="20"/>
              </w:rPr>
              <w:t>Real-world links add value</w:t>
            </w:r>
          </w:p>
        </w:tc>
        <w:tc>
          <w:tcPr>
            <w:tcW w:type="dxa" w:w="3816"/>
            <w:vAlign w:val="center"/>
            <w:tcMar>
              <w:top w:w="80" w:type="dxa"/>
              <w:left w:w="90" w:type="dxa"/>
              <w:bottom w:w="80" w:type="dxa"/>
              <w:right w:w="90" w:type="dxa"/>
            </w:tcMar>
            <w:shd w:fill="FFFFFF"/>
          </w:tcPr>
          <w:p>
            <w:pPr>
              <w:keepNext w:val="0"/>
              <w:spacing w:after="0" w:line="245" w:lineRule="auto"/>
            </w:pPr>
            <w:r>
              <w:rPr>
                <w:b w:val="0"/>
                <w:sz w:val="20"/>
              </w:rPr>
              <w:t>Compare a place-connected lesson with a comparable lesson without that connection.</w:t>
            </w:r>
          </w:p>
        </w:tc>
        <w:tc>
          <w:tcPr>
            <w:tcW w:type="dxa" w:w="3744"/>
            <w:vAlign w:val="center"/>
            <w:tcMar>
              <w:top w:w="80" w:type="dxa"/>
              <w:left w:w="90" w:type="dxa"/>
              <w:bottom w:w="80" w:type="dxa"/>
              <w:right w:w="90" w:type="dxa"/>
            </w:tcMar>
            <w:shd w:fill="FFFFFF"/>
          </w:tcPr>
          <w:p>
            <w:pPr>
              <w:keepNext w:val="0"/>
              <w:spacing w:after="0" w:line="245" w:lineRule="auto"/>
            </w:pPr>
            <w:r>
              <w:rPr>
                <w:b w:val="0"/>
                <w:sz w:val="20"/>
              </w:rPr>
              <w:t>If links confuse users or add no value, keep them optional and improve their relevance.</w:t>
            </w:r>
          </w:p>
        </w:tc>
      </w:tr>
      <w:tr>
        <w:trPr>
          <w:cantSplit/>
        </w:trPr>
        <w:tc>
          <w:tcPr>
            <w:tcW w:type="dxa" w:w="2376"/>
            <w:vAlign w:val="center"/>
            <w:tcMar>
              <w:top w:w="80" w:type="dxa"/>
              <w:left w:w="90" w:type="dxa"/>
              <w:bottom w:w="80" w:type="dxa"/>
              <w:right w:w="90" w:type="dxa"/>
            </w:tcMar>
            <w:shd w:fill="F1F4F6"/>
          </w:tcPr>
          <w:p>
            <w:pPr>
              <w:keepNext w:val="0"/>
              <w:spacing w:after="0" w:line="245" w:lineRule="auto"/>
            </w:pPr>
            <w:r>
              <w:rPr>
                <w:b w:val="0"/>
                <w:sz w:val="20"/>
              </w:rPr>
              <w:t>Rewards support learning</w:t>
            </w:r>
          </w:p>
        </w:tc>
        <w:tc>
          <w:tcPr>
            <w:tcW w:type="dxa" w:w="3816"/>
            <w:vAlign w:val="center"/>
            <w:tcMar>
              <w:top w:w="80" w:type="dxa"/>
              <w:left w:w="90" w:type="dxa"/>
              <w:bottom w:w="80" w:type="dxa"/>
              <w:right w:w="90" w:type="dxa"/>
            </w:tcMar>
            <w:shd w:fill="F1F4F6"/>
          </w:tcPr>
          <w:p>
            <w:pPr>
              <w:keepNext w:val="0"/>
              <w:spacing w:after="0" w:line="245" w:lineRule="auto"/>
            </w:pPr>
            <w:r>
              <w:rPr>
                <w:b w:val="0"/>
                <w:sz w:val="20"/>
              </w:rPr>
              <w:t>Compare simpler progress feedback with coin incentives in a small exploratory trial.</w:t>
            </w:r>
          </w:p>
        </w:tc>
        <w:tc>
          <w:tcPr>
            <w:tcW w:type="dxa" w:w="3744"/>
            <w:vAlign w:val="center"/>
            <w:tcMar>
              <w:top w:w="80" w:type="dxa"/>
              <w:left w:w="90" w:type="dxa"/>
              <w:bottom w:w="80" w:type="dxa"/>
              <w:right w:w="90" w:type="dxa"/>
            </w:tcMar>
            <w:shd w:fill="F1F4F6"/>
          </w:tcPr>
          <w:p>
            <w:pPr>
              <w:keepNext w:val="0"/>
              <w:spacing w:after="0" w:line="245" w:lineRule="auto"/>
            </w:pPr>
            <w:r>
              <w:rPr>
                <w:b w:val="0"/>
                <w:sz w:val="20"/>
              </w:rPr>
              <w:t>If incentives mainly increase farming or anxious streak maintenance, change the economy.</w:t>
            </w:r>
          </w:p>
        </w:tc>
      </w:tr>
      <w:tr>
        <w:trPr>
          <w:cantSplit/>
        </w:trPr>
        <w:tc>
          <w:tcPr>
            <w:tcW w:type="dxa" w:w="2376"/>
            <w:vAlign w:val="center"/>
            <w:tcMar>
              <w:top w:w="80" w:type="dxa"/>
              <w:left w:w="90" w:type="dxa"/>
              <w:bottom w:w="80" w:type="dxa"/>
              <w:right w:w="90" w:type="dxa"/>
            </w:tcMar>
            <w:shd w:fill="FFFFFF"/>
          </w:tcPr>
          <w:p>
            <w:pPr>
              <w:keepNext w:val="0"/>
              <w:spacing w:after="0" w:line="245" w:lineRule="auto"/>
            </w:pPr>
            <w:r>
              <w:rPr>
                <w:b w:val="0"/>
                <w:sz w:val="20"/>
              </w:rPr>
              <w:t>Local contributors will participate</w:t>
            </w:r>
          </w:p>
        </w:tc>
        <w:tc>
          <w:tcPr>
            <w:tcW w:type="dxa" w:w="3816"/>
            <w:vAlign w:val="center"/>
            <w:tcMar>
              <w:top w:w="80" w:type="dxa"/>
              <w:left w:w="90" w:type="dxa"/>
              <w:bottom w:w="80" w:type="dxa"/>
              <w:right w:w="90" w:type="dxa"/>
            </w:tcMar>
            <w:shd w:fill="FFFFFF"/>
          </w:tcPr>
          <w:p>
            <w:pPr>
              <w:keepNext w:val="0"/>
              <w:spacing w:after="0" w:line="245" w:lineRule="auto"/>
            </w:pPr>
            <w:r>
              <w:rPr>
                <w:b w:val="0"/>
                <w:sz w:val="20"/>
              </w:rPr>
              <w:t>Obtain a small number of permissioned stories and measure review effort.</w:t>
            </w:r>
          </w:p>
        </w:tc>
        <w:tc>
          <w:tcPr>
            <w:tcW w:type="dxa" w:w="3744"/>
            <w:vAlign w:val="center"/>
            <w:tcMar>
              <w:top w:w="80" w:type="dxa"/>
              <w:left w:w="90" w:type="dxa"/>
              <w:bottom w:w="80" w:type="dxa"/>
              <w:right w:w="90" w:type="dxa"/>
            </w:tcMar>
            <w:shd w:fill="FFFFFF"/>
          </w:tcPr>
          <w:p>
            <w:pPr>
              <w:keepNext w:val="0"/>
              <w:spacing w:after="0" w:line="245" w:lineRule="auto"/>
            </w:pPr>
            <w:r>
              <w:rPr>
                <w:b w:val="0"/>
                <w:sz w:val="20"/>
              </w:rPr>
              <w:t>If acquisition and review are too costly, narrow geography or fund contributors explicitly.</w:t>
            </w:r>
          </w:p>
        </w:tc>
      </w:tr>
      <w:tr>
        <w:trPr>
          <w:cantSplit/>
        </w:trPr>
        <w:tc>
          <w:tcPr>
            <w:tcW w:type="dxa" w:w="2376"/>
            <w:vAlign w:val="center"/>
            <w:tcMar>
              <w:top w:w="80" w:type="dxa"/>
              <w:left w:w="90" w:type="dxa"/>
              <w:bottom w:w="80" w:type="dxa"/>
              <w:right w:w="90" w:type="dxa"/>
            </w:tcMar>
            <w:shd w:fill="F1F4F6"/>
          </w:tcPr>
          <w:p>
            <w:pPr>
              <w:keepNext w:val="0"/>
              <w:spacing w:after="0" w:line="245" w:lineRule="auto"/>
            </w:pPr>
            <w:r>
              <w:rPr>
                <w:b w:val="0"/>
                <w:sz w:val="20"/>
              </w:rPr>
              <w:t>Partners will pay or fund offers</w:t>
            </w:r>
          </w:p>
        </w:tc>
        <w:tc>
          <w:tcPr>
            <w:tcW w:type="dxa" w:w="3816"/>
            <w:vAlign w:val="center"/>
            <w:tcMar>
              <w:top w:w="80" w:type="dxa"/>
              <w:left w:w="90" w:type="dxa"/>
              <w:bottom w:w="80" w:type="dxa"/>
              <w:right w:w="90" w:type="dxa"/>
            </w:tcMar>
            <w:shd w:fill="F1F4F6"/>
          </w:tcPr>
          <w:p>
            <w:pPr>
              <w:keepNext w:val="0"/>
              <w:spacing w:after="0" w:line="245" w:lineRule="auto"/>
            </w:pPr>
            <w:r>
              <w:rPr>
                <w:b w:val="0"/>
                <w:sz w:val="20"/>
              </w:rPr>
              <w:t>Seek a concrete pilot commitment with a budget, not only positive interview feedback.</w:t>
            </w:r>
          </w:p>
        </w:tc>
        <w:tc>
          <w:tcPr>
            <w:tcW w:type="dxa" w:w="3744"/>
            <w:vAlign w:val="center"/>
            <w:tcMar>
              <w:top w:w="80" w:type="dxa"/>
              <w:left w:w="90" w:type="dxa"/>
              <w:bottom w:w="80" w:type="dxa"/>
              <w:right w:w="90" w:type="dxa"/>
            </w:tcMar>
            <w:shd w:fill="F1F4F6"/>
          </w:tcPr>
          <w:p>
            <w:pPr>
              <w:keepNext w:val="0"/>
              <w:spacing w:after="0" w:line="245" w:lineRule="auto"/>
            </w:pPr>
            <w:r>
              <w:rPr>
                <w:b w:val="0"/>
                <w:sz w:val="20"/>
              </w:rPr>
              <w:t>If nobody commits resources, do not treat B2B revenue as validated.</w:t>
            </w:r>
          </w:p>
        </w:tc>
      </w:tr>
    </w:tbl>
    <w:p>
      <w:pPr>
        <w:spacing w:after="0" w:before="0" w:line="72" w:lineRule="auto"/>
      </w:pPr>
      <w:r>
        <w:rPr>
          <w:sz w:val="4"/>
        </w:rPr>
      </w:r>
    </w:p>
    <w:p>
      <w:r>
        <w:rPr>
          <w:b w:val="0"/>
        </w:rPr>
        <w:t>Suggested first research effort is 10-15 learner interviews, observed usability sessions, a small local-contributor exercise and several partner interviews. These numbers organize discovery; they do not establish statistical validity. Set commercial and retention thresholds before seeing results, once audience and acquisition channel are chosen.</w:t>
      </w:r>
    </w:p>
    <w:p>
      <w:r>
        <w:rPr>
          <w:b w:val="0"/>
        </w:rPr>
        <w:t>Primary product metrics should include the number of learners who return and successfully retrieve previously learned concepts after a delay, alongside participation in those checks. Secondary metrics include first-course completion, due-review participation, meaningful course discovery and progression from a place experience to later learning. Report elapsed completion duration, any separately measured focus minutes, scans, coins and streaks separately. Completion duration is not an active-study metric.</w:t>
      </w:r>
    </w:p>
    <w:p>
      <w:pPr>
        <w:pStyle w:val="Heading1"/>
        <w:pageBreakBefore/>
      </w:pPr>
      <w:r>
        <w:t>8 Remaining implementation choices</w:t>
      </w:r>
    </w:p>
    <w:p>
      <w:r>
        <w:rPr>
          <w:b w:val="0"/>
        </w:rPr>
        <w:t>The platform, passing threshold, review-gated retry policy, main reward rule, Home layout, independent visits, expert role scope and default generated-course visibility are settled. First users and payer questions are deliberately deferred. The choices below can use the stated defaults while implementation proceeds; they are not requests to reopen settled decisions.</w:t>
      </w:r>
    </w:p>
    <w:p>
      <w:pPr>
        <w:pStyle w:val="Heading2"/>
      </w:pPr>
      <w:r>
        <w:t>8.1 Prices and content boundaries</w:t>
      </w:r>
    </w:p>
    <w:p>
      <w:pPr>
        <w:spacing w:after="180"/>
      </w:pPr>
      <w:r>
        <w:rPr>
          <w:b w:val="0"/>
        </w:rPr>
        <w:t>1. Approve the standard price P, completion reward R and generation fee G. Proposed rules are R at least P, no daily course-completion quota, and G greater than R with creator enrollment included. Confirm whether private generated courses receive the same base reward as public ones; the current proposed implementation does.</w:t>
      </w:r>
    </w:p>
    <w:p>
      <w:pPr>
        <w:spacing w:after="180"/>
      </w:pPr>
      <w:r>
        <w:rPr>
          <w:b w:val="0"/>
        </w:rPr>
        <w:t>2. Decide what counts as the same course for reward purposes. Proposed default is one reward per user and canonical course, with ordinary edits and repeated generated variants excluded from new payouts. Substantially new learning content needs a new canonical course and separate validation.</w:t>
      </w:r>
    </w:p>
    <w:p>
      <w:pPr>
        <w:spacing w:after="180"/>
      </w:pPr>
      <w:r>
        <w:rPr>
          <w:b w:val="0"/>
        </w:rPr>
        <w:t>3. Define publication coverage. Should all public generated courses wait for a field expert, or can clearly labelled AI-only content be published under automated checks? Recommended first release is a reviewed public catalogue; private drafts need not wait for public publication.</w:t>
      </w:r>
    </w:p>
    <w:p>
      <w:pPr>
        <w:spacing w:after="180"/>
      </w:pPr>
      <w:r>
        <w:rPr>
          <w:b w:val="0"/>
        </w:rPr>
        <w:t>4. Choose initial languages, typical lesson length, difficulty range and required quiz structure. Strictly above 80 percent means a five-question equal-weight quiz requires every answer correct.</w:t>
      </w:r>
    </w:p>
    <w:p>
      <w:pPr>
        <w:pStyle w:val="Heading2"/>
      </w:pPr>
      <w:r>
        <w:t>8.2 Visibility and learner progress</w:t>
      </w:r>
    </w:p>
    <w:p>
      <w:pPr>
        <w:spacing w:after="180"/>
      </w:pPr>
      <w:r>
        <w:rPr>
          <w:b w:val="0"/>
        </w:rPr>
        <w:t>5. If a creator makes a previously public course private, should existing enrolled users retain access to the acquired version, lose access with a refund, or follow another policy? Proposed default for sensitive-content removal is immediate public-access revocation and a defined entitlement remedy; do not silently promise both privacy revocation and permanent third-party access.</w:t>
      </w:r>
    </w:p>
    <w:p>
      <w:pPr>
        <w:spacing w:after="180"/>
      </w:pPr>
      <w:r>
        <w:rPr>
          <w:b w:val="0"/>
        </w:rPr>
        <w:t>6. Decide whether deleting a private source also removes derived courses or only the source file. Public course content may already have been viewed or copied; this cannot be undone solely by deleting the upload.</w:t>
      </w:r>
    </w:p>
    <w:p>
      <w:pPr>
        <w:spacing w:after="180"/>
      </w:pPr>
      <w:r>
        <w:rPr>
          <w:b w:val="0"/>
        </w:rPr>
        <w:t>7. Confirm the navigation shell around the settled Home sections and separate swipe card. Home / Explore / Learn / Profile remains the recommendation; map, topics, calendar, friends and profile remain accessible.</w:t>
      </w:r>
    </w:p>
    <w:p>
      <w:pPr>
        <w:spacing w:after="180"/>
      </w:pPr>
      <w:r>
        <w:rPr>
          <w:b w:val="0"/>
        </w:rPr>
        <w:t>8. Decide whether locked places appear in discovery and how strongly the UI labels an ordinary scan versus a stronger verified visit. Scanning before learning is already allowed.</w:t>
      </w:r>
    </w:p>
    <w:p>
      <w:pPr>
        <w:pStyle w:val="Heading2"/>
      </w:pPr>
      <w:r>
        <w:t>8.3 Optional speed bonus and later modules</w:t>
      </w:r>
    </w:p>
    <w:p>
      <w:pPr>
        <w:spacing w:after="180"/>
      </w:pPr>
      <w:r>
        <w:rPr>
          <w:b w:val="0"/>
        </w:rPr>
        <w:t>9. If the speed bonus is enabled, set its amount, minimum reference cohort and eligibility. Proposed defaults require first-attempt unassisted passes and at least 100 comparable earlier users. The confirmed timer includes breaks, so the result must not be labelled active learning speed.</w:t>
      </w:r>
    </w:p>
    <w:p>
      <w:pPr>
        <w:spacing w:after="180"/>
      </w:pPr>
      <w:r>
        <w:rPr>
          <w:b w:val="0"/>
        </w:rPr>
        <w:t>10. Decide whether to implement a separate voluntary focus timer and focus-time leaderboard. They no longer affect coin earnings and must not reuse elapsed course duration as focus time.</w:t>
      </w:r>
    </w:p>
    <w:p>
      <w:pPr>
        <w:spacing w:after="180"/>
      </w:pPr>
      <w:r>
        <w:rPr>
          <w:b w:val="0"/>
        </w:rPr>
        <w:t>11. Define friendship visibility, whether messaging belongs in scope, and the concrete meaning of a worldwide network before enabling public discovery.</w:t>
      </w:r>
    </w:p>
    <w:p>
      <w:pPr>
        <w:spacing w:after="180"/>
      </w:pPr>
      <w:r>
        <w:rPr>
          <w:b w:val="0"/>
        </w:rPr>
        <w:t>12. Set age range, upload retention and partner analytics visibility before a public pilot. Events can initially be curated listings with external registration; full booking and paid currency remain later modules.</w:t>
      </w:r>
    </w:p>
    <w:p>
      <w:r>
        <w:rPr>
          <w:b w:val="0"/>
        </w:rPr>
        <w:t>The deferred business questions remain useful for the eventual product: who pays, who funds rewards, why learners return without subsidies, how experts and storytellers are compensated, and who maintains tags and content. They are recorded in section 7 and do not delay the selected implementation.</w:t>
      </w:r>
    </w:p>
    <w:p>
      <w:pPr>
        <w:pStyle w:val="Heading1"/>
        <w:pageBreakBefore/>
      </w:pPr>
      <w:r>
        <w:t>9 Source requirement traceability</w:t>
      </w:r>
    </w:p>
    <w:p>
      <w:r>
        <w:rPr>
          <w:b w:val="0"/>
        </w:rPr>
        <w:t>D1 is the initial course-and-focus draft plus the short additions about learning-dependent rewards, free basics, uploads, inaccurate content, spaced repetition and concept-linked locations. D2 is the application / travel / learning / focus draft. D3 is the world knowledge / culture / tourism draft. All distinct original ideas remain recorded below. Explicit later decisions can supersede an earlier proposal, as labelled; later phases do not silently delete requirements. D4 denotes the confirmed follow-up decisions incorporated in version 0.2.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6192"/>
        <w:gridCol w:w="2520"/>
      </w:tblGrid>
      <w:tr>
        <w:trPr>
          <w:cantSplit/>
          <w:tblHeader/>
        </w:trPr>
        <w:tc>
          <w:tcPr>
            <w:tcW w:type="dxa" w:w="1224"/>
            <w:vAlign w:val="center"/>
            <w:tcMar>
              <w:top w:w="80" w:type="dxa"/>
              <w:left w:w="90" w:type="dxa"/>
              <w:bottom w:w="80" w:type="dxa"/>
              <w:right w:w="90" w:type="dxa"/>
            </w:tcMar>
            <w:shd w:fill="17364D"/>
          </w:tcPr>
          <w:p>
            <w:pPr>
              <w:keepNext/>
              <w:spacing w:after="0" w:line="245" w:lineRule="auto"/>
              <w:jc w:val="center"/>
            </w:pPr>
            <w:r>
              <w:rPr>
                <w:b/>
                <w:color w:val="FFFFFF"/>
                <w:sz w:val="20"/>
              </w:rPr>
              <w:t>Source</w:t>
            </w:r>
          </w:p>
        </w:tc>
        <w:tc>
          <w:tcPr>
            <w:tcW w:type="dxa" w:w="6192"/>
            <w:vAlign w:val="center"/>
            <w:tcMar>
              <w:top w:w="80" w:type="dxa"/>
              <w:left w:w="90" w:type="dxa"/>
              <w:bottom w:w="80" w:type="dxa"/>
              <w:right w:w="90" w:type="dxa"/>
            </w:tcMar>
            <w:shd w:fill="17364D"/>
          </w:tcPr>
          <w:p>
            <w:pPr>
              <w:keepNext/>
              <w:spacing w:after="0" w:line="245" w:lineRule="auto"/>
            </w:pPr>
            <w:r>
              <w:rPr>
                <w:b/>
                <w:color w:val="FFFFFF"/>
                <w:sz w:val="20"/>
              </w:rPr>
              <w:t>Requirement retained</w:t>
            </w:r>
          </w:p>
        </w:tc>
        <w:tc>
          <w:tcPr>
            <w:tcW w:type="dxa" w:w="2520"/>
            <w:vAlign w:val="center"/>
            <w:tcMar>
              <w:top w:w="80" w:type="dxa"/>
              <w:left w:w="90" w:type="dxa"/>
              <w:bottom w:w="80" w:type="dxa"/>
              <w:right w:w="90" w:type="dxa"/>
            </w:tcMar>
            <w:shd w:fill="17364D"/>
          </w:tcPr>
          <w:p>
            <w:pPr>
              <w:keepNext/>
              <w:spacing w:after="0" w:line="245" w:lineRule="auto"/>
            </w:pPr>
            <w:r>
              <w:rPr>
                <w:b/>
                <w:color w:val="FFFFFF"/>
                <w:sz w:val="20"/>
              </w:rPr>
              <w:t>Location in specification</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D1 D2 D3</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General and specific knowledge, active learning, focus and world connection</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Sections 1 and 3; F3-F5</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D1 D2 D3</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Courses ending in quizzes; coins unlock further learning</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F3 F4 F6; C4</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D1 D2 D3</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Original time-based coin earning</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Superseded by D4; elapsed time only informs optional speed bonus in F5</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D1 additions</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Rewards depend on learned knowledge</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F4 F6; each required quiz above 80 percent</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D1 additions</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Basic courses must be free</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F3; C4</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D1</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Home recommendations and continue learning</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F2</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D1</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Horizontal navigation from home to map and broad topics</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Section 3.2; C3</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D1 D3</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Separate Tinder-style preference updates reachable from home</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F2</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D2</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Left dislike, up defer/cooldown, right unlock prompt</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F2</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D2 D3</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YouTube-style feed, occasional new topics, videos and resources</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F2 F3; C3</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D2</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Top search, friends and profile; bottom dashboard, courses and calendar</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Section 3.2; C3</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D1 D2 D3</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Track interests, knowledge, completed courses and profile statistics</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F1 F7 F8</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D1 D2 D3</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World map, country/city discovery and topic list</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F8</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D1 additions</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Link locations with concepts</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F8</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D2</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Buying a course reveals its themed map icon</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Section 3.3; F8; visibility of locked places remains open</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D2</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Gray fresh unlock, filled completion, gold scanned-place border</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Section 3.3; F8 F9</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D1 D3</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Special visited-place outline, travel record and map badges</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F8 F9</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D1 D2 D3</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NFC installations at landmarks, museums, shops and squares</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F9</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D2 D3</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Scan opens story, voice fun fact, quiz or badge</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F9 F10</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D2</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Save scanned material in a library and group profile badges by country</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F1 F9</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D1 D2 D3</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Scan rewards include coins, badges and personalization</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F6 F9</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D2</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Small NFC reward complements primary learning reward</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F6 F9; focus payout replaced by completion payout in D4</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D1 D2 D3</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Coins buy learning, challenges and profile cosmetics</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F3 F6</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D2 D3</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Coins plus collected tags qualify for merchant benefits</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F16</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D1 D2 D3</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Shops and service businesses offer discounts, coupons, food or souvenirs</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F16</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D2 D3</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Paid currency considered as monetization</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F6 F16; section 7</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D1</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Daily streaks</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F7</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D1 additions</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Spaced repetition</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F7</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D3</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Flashcards and interactive preparation before travel</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F3 F7; section 3.1</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D1 D3</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AI-generated courses and question banks</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F11</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D1</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Broad topics expand through user interests into narrower courses</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F2 F11</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D1</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Generated courses offered to other users</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F11 F12; D4 confirms public default with private override</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D1 additions</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Generate a quiz from supplied content</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F12; D4 also specifies full generated courses</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D1 D3</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Experts review, correct and extend AI output for extra currency</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F14</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D1 additions</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Flag inaccurate content</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F14</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D3</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AI assistant asks focused learning questions</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F13</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D1 D2 D3</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Friends, focus and completion leaderboards, interest comparison</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F15; focus requires a separate metric after D4</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D2</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Expand friends with additional ideas</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F15 shared goals and challenges</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D3</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Potential worldwide network</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F15; C12</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D3</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Phone bricking during learning</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C2; section 5.1 retained feasibility option</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D3</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Local oral knowledge, legends, cultural immersion and heritage</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F10</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D3</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Reduce travel screen time and connect virtual learning to real life</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F9 F10; C8</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D3</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Practical learning and exposure to local cultures and people</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Sections 1 and 3; F10 F17</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D3</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Local lectures, workshops, language exchange and knowledge sessions</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F17</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D2 D3</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Calendar and location-based event discovery</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F7 F17</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D3</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Low-cost NFC city participation and initial city fee</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F9; section 7</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D3</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Tourism appeal, merchant reputation, repeat visits and economic benefit</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Section 7 hypotheses and measurements</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D2</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No feature should overshadow another</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Section 1; complete learning loop in section 3</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D4</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React Native on iOS and Android; suitable backend</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Section 5; Spring Boot recommendation</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D4</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Completion funds next course without daily course limit</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F6 and delivery stage one</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D4</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Coins constrain parallel starts and generation</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F3 F6 F11 F12</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D4</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Every required quiz strictly above 80 percent</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F4</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D4</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Free short review before failed-quiz retry</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F4 F7</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D4</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Optional bonus for finishing faster than 90 percent of peers</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F5</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D4</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Time from first opening to successful quiz completion</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F5; includes breaks</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D4</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Home For You, Most Popular and unfinished owned courses</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F2; section 3.2</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D4</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Separate course exploration swipe card</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F2; section 3.2</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D4</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Visits permitted before course access or completion</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F8 F9</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D4</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Private materials; generated courses public unless marked private</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F11 F12</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D4</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Administratively granted experts by field</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F1 F14</w:t>
            </w:r>
          </w:p>
        </w:tc>
      </w:tr>
      <w:tr>
        <w:trPr>
          <w:cantSplit/>
        </w:trPr>
        <w:tc>
          <w:tcPr>
            <w:tcW w:type="dxa" w:w="1224"/>
            <w:vAlign w:val="center"/>
            <w:tcMar>
              <w:top w:w="80" w:type="dxa"/>
              <w:left w:w="90" w:type="dxa"/>
              <w:bottom w:w="80" w:type="dxa"/>
              <w:right w:w="90" w:type="dxa"/>
            </w:tcMar>
            <w:shd w:fill="FFFFFF"/>
          </w:tcPr>
          <w:p>
            <w:pPr>
              <w:keepNext w:val="0"/>
              <w:spacing w:after="0" w:line="245" w:lineRule="auto"/>
              <w:jc w:val="center"/>
            </w:pPr>
            <w:r>
              <w:rPr>
                <w:b w:val="0"/>
                <w:sz w:val="20"/>
              </w:rPr>
              <w:t>D4</w:t>
            </w:r>
          </w:p>
        </w:tc>
        <w:tc>
          <w:tcPr>
            <w:tcW w:type="dxa" w:w="6192"/>
            <w:vAlign w:val="center"/>
            <w:tcMar>
              <w:top w:w="80" w:type="dxa"/>
              <w:left w:w="90" w:type="dxa"/>
              <w:bottom w:w="80" w:type="dxa"/>
              <w:right w:w="90" w:type="dxa"/>
            </w:tcMar>
            <w:shd w:fill="FFFFFF"/>
          </w:tcPr>
          <w:p>
            <w:pPr>
              <w:keepNext w:val="0"/>
              <w:spacing w:after="0" w:line="245" w:lineRule="auto"/>
            </w:pPr>
            <w:r>
              <w:rPr>
                <w:b w:val="0"/>
                <w:sz w:val="20"/>
              </w:rPr>
              <w:t>Retain NFC and expert coin rewards</w:t>
            </w:r>
          </w:p>
        </w:tc>
        <w:tc>
          <w:tcPr>
            <w:tcW w:type="dxa" w:w="2520"/>
            <w:vAlign w:val="center"/>
            <w:tcMar>
              <w:top w:w="80" w:type="dxa"/>
              <w:left w:w="90" w:type="dxa"/>
              <w:bottom w:w="80" w:type="dxa"/>
              <w:right w:w="90" w:type="dxa"/>
            </w:tcMar>
            <w:shd w:fill="FFFFFF"/>
          </w:tcPr>
          <w:p>
            <w:pPr>
              <w:keepNext w:val="0"/>
              <w:spacing w:after="0" w:line="245" w:lineRule="auto"/>
            </w:pPr>
            <w:r>
              <w:rPr>
                <w:b w:val="0"/>
                <w:sz w:val="20"/>
              </w:rPr>
              <w:t>F6 F9 F14</w:t>
            </w:r>
          </w:p>
        </w:tc>
      </w:tr>
      <w:tr>
        <w:trPr>
          <w:cantSplit/>
        </w:trPr>
        <w:tc>
          <w:tcPr>
            <w:tcW w:type="dxa" w:w="1224"/>
            <w:vAlign w:val="center"/>
            <w:tcMar>
              <w:top w:w="80" w:type="dxa"/>
              <w:left w:w="90" w:type="dxa"/>
              <w:bottom w:w="80" w:type="dxa"/>
              <w:right w:w="90" w:type="dxa"/>
            </w:tcMar>
            <w:shd w:fill="F1F4F6"/>
          </w:tcPr>
          <w:p>
            <w:pPr>
              <w:keepNext w:val="0"/>
              <w:spacing w:after="0" w:line="245" w:lineRule="auto"/>
              <w:jc w:val="center"/>
            </w:pPr>
            <w:r>
              <w:rPr>
                <w:b w:val="0"/>
                <w:sz w:val="20"/>
              </w:rPr>
              <w:t>D4</w:t>
            </w:r>
          </w:p>
        </w:tc>
        <w:tc>
          <w:tcPr>
            <w:tcW w:type="dxa" w:w="6192"/>
            <w:vAlign w:val="center"/>
            <w:tcMar>
              <w:top w:w="80" w:type="dxa"/>
              <w:left w:w="90" w:type="dxa"/>
              <w:bottom w:w="80" w:type="dxa"/>
              <w:right w:w="90" w:type="dxa"/>
            </w:tcMar>
            <w:shd w:fill="F1F4F6"/>
          </w:tcPr>
          <w:p>
            <w:pPr>
              <w:keepNext w:val="0"/>
              <w:spacing w:after="0" w:line="245" w:lineRule="auto"/>
            </w:pPr>
            <w:r>
              <w:rPr>
                <w:b w:val="0"/>
                <w:sz w:val="20"/>
              </w:rPr>
              <w:t>Funding and acquisition do not block implementation</w:t>
            </w:r>
          </w:p>
        </w:tc>
        <w:tc>
          <w:tcPr>
            <w:tcW w:type="dxa" w:w="2520"/>
            <w:vAlign w:val="center"/>
            <w:tcMar>
              <w:top w:w="80" w:type="dxa"/>
              <w:left w:w="90" w:type="dxa"/>
              <w:bottom w:w="80" w:type="dxa"/>
              <w:right w:w="90" w:type="dxa"/>
            </w:tcMar>
            <w:shd w:fill="F1F4F6"/>
          </w:tcPr>
          <w:p>
            <w:pPr>
              <w:keepNext w:val="0"/>
              <w:spacing w:after="0" w:line="245" w:lineRule="auto"/>
            </w:pPr>
            <w:r>
              <w:rPr>
                <w:b w:val="0"/>
                <w:sz w:val="20"/>
              </w:rPr>
              <w:t>Sections 7 and 8</w:t>
            </w:r>
          </w:p>
        </w:tc>
      </w:tr>
    </w:tbl>
    <w:p>
      <w:pPr>
        <w:spacing w:after="0" w:before="0" w:line="72" w:lineRule="auto"/>
      </w:pPr>
      <w:r>
        <w:rPr>
          <w:sz w:val="4"/>
        </w:rPr>
      </w:r>
    </w:p>
    <w:p>
      <w:pPr>
        <w:pStyle w:val="Heading1"/>
        <w:pageBreakBefore/>
      </w:pPr>
      <w:r>
        <w:t>10 References</w:t>
      </w:r>
    </w:p>
    <w:p>
      <w:r>
        <w:rPr>
          <w:b w:val="0"/>
        </w:rPr>
        <w:t>The supplied drafts and confirmed follow-up requirements are recorded as D1-D4 above. External references below support specific platform constraints or category comparisons, rather than validate the business hypotheses. Web references checked on 24 October 2026. Technology versions, provider prices, entitlements and store terms should be checked again before implementation or release.</w:t>
      </w:r>
    </w:p>
    <w:p>
      <w:r>
        <w:rPr>
          <w:b w:val="0"/>
        </w:rPr>
        <w:t>H1. Ri-Hack 4.0 Tema(1).pdf. Supplied theme document, page 1. Active learning, curiosity, understanding, applicability and event dates.</w:t>
      </w:r>
    </w:p>
    <w:p>
      <w:r>
        <w:rPr>
          <w:b w:val="0"/>
        </w:rPr>
        <w:t>H2. Ocjenjivanje rješenja.pdf. Supplied judging sheet, pages 1-2. Theme fit 35 points, overall impression 15, presentation 25 and technical execution 25.</w:t>
      </w:r>
    </w:p>
    <w:p>
      <w:r>
        <w:rPr>
          <w:b w:val="0"/>
          <w:sz w:val="20"/>
        </w:rPr>
        <w:t>S1. Expo. Introduction to development builds. https://docs.expo.dev/develop/development-builds/introduction/</w:t>
      </w:r>
    </w:p>
    <w:p>
      <w:r>
        <w:rPr>
          <w:b w:val="0"/>
          <w:sz w:val="20"/>
        </w:rPr>
        <w:t>S2. Chrome for Developers. Interact with NFC devices on Chrome for Android. https://developer.chrome.com/docs/capabilities/nfc</w:t>
      </w:r>
    </w:p>
    <w:p>
      <w:r>
        <w:rPr>
          <w:b w:val="0"/>
          <w:sz w:val="20"/>
        </w:rPr>
        <w:t>S3. Apple. Adding Support for Background Tag Reading. https://developer.apple.com/documentation/corenfc/adding-support-for-background-tag-reading</w:t>
      </w:r>
    </w:p>
    <w:p>
      <w:r>
        <w:rPr>
          <w:b w:val="0"/>
          <w:sz w:val="20"/>
        </w:rPr>
        <w:t>S4. Spring AI. Output Converters. https://docs.spring.io/spring-ai/reference/api/structured-output/converters.html</w:t>
      </w:r>
    </w:p>
    <w:p>
      <w:r>
        <w:rPr>
          <w:b w:val="0"/>
          <w:sz w:val="20"/>
        </w:rPr>
        <w:t>S5. Supabase. PostGIS Geo queries. https://supabase.com/docs/guides/database/extensions/postgis</w:t>
      </w:r>
    </w:p>
    <w:p>
      <w:r>
        <w:rPr>
          <w:b w:val="0"/>
          <w:sz w:val="20"/>
        </w:rPr>
        <w:t>S6. OpenStreetMap Foundation. Tile Usage Policy. https://operations.osmfoundation.org/policies/tiles/</w:t>
      </w:r>
    </w:p>
    <w:p>
      <w:r>
        <w:rPr>
          <w:b w:val="0"/>
          <w:sz w:val="20"/>
        </w:rPr>
        <w:t>S7. Open Spaced Repetition. TS-FSRS documentation. https://open-spaced-repetition.github.io/ts-fsrs/</w:t>
      </w:r>
    </w:p>
    <w:p>
      <w:r>
        <w:rPr>
          <w:b w:val="0"/>
          <w:sz w:val="20"/>
        </w:rPr>
        <w:t>S8. Forest. Official product website. https://www.forestapp.cc/</w:t>
      </w:r>
    </w:p>
    <w:p>
      <w:r>
        <w:rPr>
          <w:b w:val="0"/>
          <w:sz w:val="20"/>
        </w:rPr>
        <w:t>S9. Questo. Official product website. https://questoapp.com/</w:t>
      </w:r>
    </w:p>
    <w:p>
      <w:r>
        <w:rPr>
          <w:b w:val="0"/>
          <w:sz w:val="20"/>
        </w:rPr>
        <w:t>S10. SmartGuide. Official product website. https://www.smartguide.app/</w:t>
      </w:r>
    </w:p>
    <w:p>
      <w:r>
        <w:rPr>
          <w:b w:val="0"/>
          <w:sz w:val="20"/>
        </w:rPr>
        <w:t>S11. Apple. Requesting the Family Controls entitlement. https://developer.apple.com/documentation/FamilyControls/requesting-the-family-controls-entitlement</w:t>
      </w:r>
    </w:p>
    <w:p>
      <w:r>
        <w:rPr>
          <w:b w:val="0"/>
          <w:sz w:val="20"/>
        </w:rPr>
        <w:t>S12. Android Developers. Lock task mode. https://developer.android.com/work/dpc/dedicated-devices/lock-task-mode</w:t>
      </w:r>
    </w:p>
    <w:sectPr w:rsidR="00FC693F" w:rsidRPr="0006063C" w:rsidSect="00034616">
      <w:footerReference w:type="default" r:id="rId9"/>
      <w:pgSz w:w="12240" w:h="15840"/>
      <w:pgMar w:top="1037" w:right="1152" w:bottom="1008" w:left="1152"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6060"/>
        <w:sz w:val="18"/>
      </w:rPr>
      <w:t xml:space="preserve">Product specification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7"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real world discovery product specification</dc:title>
  <dc:subject>Merged product requirements, technical plan and startup validation</dc:subject>
  <dc:creator/>
  <cp:keywords>Ri-Hack, learning, product specification, mobile</cp:keywords>
  <dc:description>generated by python-docx</dc:description>
  <cp:lastModifiedBy/>
  <cp:revision>1</cp:revision>
  <dcterms:created xsi:type="dcterms:W3CDTF">2013-12-23T23:15:00Z</dcterms:created>
  <dcterms:modified xsi:type="dcterms:W3CDTF">2013-12-23T23:15:00Z</dcterms:modified>
  <cp:category/>
</cp:coreProperties>
</file>