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pPr>
        <w:pStyle w:val="Heading1"/>
      </w:pPr>
      <w:r>
        <w:rPr/>
        <w:t>Introduzione</w:t>
      </w:r>
    </w:p>
    <w:p>
      <w:pPr/>
      <w:r>
        <w:rPr/>
        <w:t>La società contemporanea, attraversata da un processo di digitalizzazione pervasivo, ha profondamente ridefinito i contorni del rapporto di lavoro subordinato. L'introduzione di strumenti tecnologici e informatici a supporto dell'attività lavorativa ha determinato mutamenti radicali nell'organizzazione produttiva, come rileva la dottrina che osserva come «l'avvento delle moderne tecnologie nelle realtà aziendali ha ampliato il potere di controllo del datore di lavoro dei propri dipendenti, ponendo nuove questioni in tema di tutela della libertà e della riservatezza dei lavoratori» (VITAGLIANO, 2022). Se in passato il controllo datoriale si esercitava attraverso modalità prevalentemente fisiche e visibili, l'attuale contesto tecnologico consente forme di monitoraggio continuo, capillare e spesso impercettibile, rese possibili da dispositivi informatici, sistemi di geolocalizzazione, software gestionali e strumenti di comunicazione digitale. Ne deriva l'esigenza di verificare se l'assetto normativo vigente garantisca un'effettiva protezione dei diritti fondamentali del lavoratore di fronte all'espansione delle capacità di sorveglianza (VITAGLIANO, 2022).</w:t>
      </w:r>
    </w:p>
    <w:p>
      <w:pPr/>
      <w:r>
        <w:rPr/>
        <w:t>Il tema si colloca al centro di una tensione strutturale tra due interessi meritevoli di tutela: da un lato le esigenze organizzative, produttive e di sicurezza che legittimano l'esercizio del potere di controllo datoriale, dall'altro il diritto alla riservatezza e alla dignità del lavoratore, oggi rafforzato dalla disciplina di protezione dei dati personali. La dottrina evidenzia infatti come «un esercizio indiscriminato di tale potere» possa produrre risvolti critici «sui diritti della persona del lavoratore e in modo particolare con riferimento agli aspetti di violazione della disciplina dei dati personali» (Bellavista, 2018). Analogamente, l'attenzione degli studiosi si concentra sul «problema relativo alla compressione dei poteri di controllo del datore di lavoro dinanzi al diritto della privacy del dipendente» (Olivelli, 2013), formula che ben sintetizza il conflitto attorno al quale ruota l'intera indagine. La diffusione del lavoro agile ha ulteriormente accentuato tali criticità, poiché la delocalizzazione della prestazione amplia i margini dell'esercizio del potere di controllo e rende più sfumati i confini tra sfera professionale e sfera privata del lavoratore (Bellavista, 2018).</w:t>
      </w:r>
    </w:p>
    <w:p>
      <w:pPr/>
      <w:r>
        <w:rPr/>
        <w:t>La chiave di lettura assunta nel presente lavoro riposa sulla complementarità tra due corpi normativi. L'art. 4 dello Statuto dei lavoratori, che regola i limiti del potere di controllo a distanza, e il quadro giuridico di protezione dei dati personali non operano infatti come discipline alternative, bensì come strumenti che concorrono a definire il perimetro di liceità del monitoraggio. La dottrina esamina proprio «le conseguenze pratiche dell'integrazione dell'art. 4 dello Statuto dei lavoratori con il quadro giuridico di protezione della privacy», prospettando riflessioni sul ruolo delle organizzazioni sindacali nella tutela dei lavoratori dalla sorveglianza digitale e ipotizzando l'istituzione, per via contrattuale o legislativa, di un rappresentante sindacale per la protezione dei dati (Ingrao, 2024). Tale prospettiva integrata costituisce il presupposto metodologico dell'analisi qui condotta.</w:t>
      </w:r>
    </w:p>
    <w:p>
      <w:pPr/>
      <w:r>
        <w:rPr/>
        <w:t>La ricerca muove dunque da un interrogativo centrale: verificare se l'attuale normativa, risultante dall'intreccio tra Statuto dei lavoratori e disciplina europea sulla protezione dei dati, garantisca una tutela effettiva dei diritti fondamentali del lavoratore a fronte dell'evoluzione tecnologica dei controlli (VITAGLIANO, 2022). Quanto al metodo, il lavoro si fonda su un'analisi giuridica della normativa vigente, della dottrina italiana e degli orientamenti giurisprudenziali e di prassi disponibili, senza raccolta di dati primari; l'indagine procede pertanto attraverso la comparazione critica delle fonti dottrinali e normative reperite, dando conto, ove necessario, dei limiti di completezza del materiale esaminato.</w:t>
      </w:r>
    </w:p>
    <w:p>
      <w:pPr/>
      <w:r>
        <w:rPr/>
        <w:t>La trattazione si articola in quattro capitoli. Il primo ricostruisce l'evoluzione dell'art. 4 dello Statuto dei lavoratori, dalla formulazione originaria del 1970 alle modifiche introdotte in epoca recente. Il secondo esamina il Regolamento generale sulla protezione dei dati e i principi applicabili al rapporto di lavoro, con particolare riguardo a liceità, minimizzazione, trasparenza e responsabilizzazione. Il terzo analizza il controllo a distanza e gli strumenti tecnologici, dagli impianti audiovisivi ai dispositivi informatici e agli applicativi di monitoraggio, anche alla luce delle problematiche connesse al lavoro agile (Bellavista, 2018). Il quarto capitolo è dedicato alla giurisprudenza e alla prassi del Garante per la protezione dei dati personali, quali strumenti di composizione concreta del conflitto tra potere datoriale e riservatezza del dipendente (Olivelli, 2013). Le conclusioni forniranno una risposta motivata all'interrogativo iniziale, valutando l'adeguatezza complessiva del sistema di tutela e le prospettive di riforma emerse dalla dottrina esaminata (Ingrao, 2024).</w:t>
      </w:r>
    </w:p>
    <w:p>
      <w:pPr>
        <w:pStyle w:val="Heading1"/>
      </w:pPr>
      <w:r>
        <w:rPr/>
        <w:t>Capitolo I – L'evoluzione dell'art. 4 dello Statuto dei lavoratori</w:t>
      </w:r>
    </w:p>
    <w:p>
      <w:pPr/>
      <w:r>
        <w:rPr/>
        <w:t>La formulazione originaria dell'art. 4 della legge n. 300/1970 esprimeva una precisa scelta di politica del diritto: sottrarre il lavoratore a forme di sorveglianza occulta e continuativa, riconoscendo che il controllo a distanza incide non solo sulla prestazione, ma sulla sfera di libertà e riservatezza della persona. Il divieto di impianti audiovisivi e di altre apparecchiature finalizzate al controllo a distanza dell'attività lavorativa costituiva, in questa prospettiva, un limite strutturale al potere direttivo e organizzativo del datore di lavoro, temperato dalla previsione di controlli difensivi legittimi solo entro margini definiti e assistiti dalla garanzia procedurale dell'accordo sindacale. La ratio storica della norma, dunque, non era la negazione del potere datoriale, ma la sua canalizzazione entro un procedimento partecipato, in cui la rappresentanza collettiva operava come contrappeso all'asimmetria del rapporto di lavoro. Su questa funzione di mediazione la dottrina insiste ancora oggi, valorizzando il ruolo delle organizzazioni sindacali nella tutela dei lavoratori dalla sorveglianza digitale e prospettando la figura di un rappresentante sindacale per la protezione dei dati, istituito per via contrattuale o legislativa (Ingrao, 2024).</w:t>
      </w:r>
    </w:p>
    <w:p>
      <w:pPr/>
      <w:r>
        <w:rPr/>
        <w:t>Il percorso evolutivo dell'art. 4 può essere letto come progressivo adattamento di questo cardine di tutela a un contesto tecnologico profondamente mutato. L'introduzione diffusa di strumenti informatici e telematici a supporto dell'attività lavorativa ha ampliato in misura significativa la capacità di controllo del datore di lavoro, generando questioni inedite in tema di libertà e riservatezza del dipendente (VITAGLIANO, 2022). La dottrina esaminata inquadra tale trasformazione come radicale mutamento del mondo del lavoro nella società della digitalizzazione, ponendo l'interrogativo di fondo che attraversa l'intera materia: se la normativa vigente garantisca un'effettiva tutela dei diritti fondamentali del lavoratore di fronte all'espansione del potere di controllo (VITAGLIANO, 2022). Proprio l'inadeguatezza del testo originario rispetto a strumenti che, per natura, raccolgono dati in via continuativa e spesso indistinguibile dal controllo sulla prestazione ha reso avvertita l'esigenza di riforma, orientata a ridefinire i presupposti di liceità dell'utilizzo di apparecchiature dalle quali derivi anche solo indirettamente una possibilità di controllo.</w:t>
      </w:r>
    </w:p>
    <w:p>
      <w:pPr/>
      <w:r>
        <w:rPr/>
        <w:t>L'impatto delle nuove tecnologie emerge con particolare nitidezza nelle forme più recenti di organizzazione del lavoro. La disciplina del lavoro agile ripropone il problema dei margini di esercizio del potere di controllo in un ambiente in cui la prestazione si svolge al di fuori dei locali aziendali, moltiplicando le occasioni di raccolta di dati e i rischi di un esercizio indiscriminato di tale potere sui diritti della persona del lavoratore, con specifico riguardo alla violazione della disciplina dei dati personali (Bellavista, 2018). Questa evoluzione conferma che la funzione di limite propria dell'art. 4 non può esaurirsi nel dato lavoristico, ma va necessariamente coordinata con il sistema di protezione dei dati personali.</w:t>
      </w:r>
    </w:p>
    <w:p>
      <w:pPr/>
      <w:r>
        <w:rPr/>
        <w:t>L'interazione tra le due discipline costituisce il tratto qualificante dell'assetto attuale. La dottrina esaminata affronta le conseguenze pratiche dell'integrazione tra l'art. 4, quale norma regolatrice dei limiti del potere di controllo a distanza, e il quadro normativo in materia di protezione dei dati (Ingrao, 2024), delineando una tutela a doppio binario in cui la garanzia procedurale statutaria si affianca ai principi eurounitari. Va tuttavia rilevato che gli estratti disponibili non riportano il dettaglio testuale delle modifiche introdotte, sicché la ricostruzione delle singole disposizioni riformate non può essere sviluppata oltre quanto le fonti consentono. La letteratura esaminata evidenzia però con chiarezza la direzione del mutamento: dal divieto tendenzialmente assoluto verso un modello di controllo condizionato, in cui la liceità del trattamento diviene il criterio ultimo di legittimità.</w:t>
      </w:r>
    </w:p>
    <w:p>
      <w:pPr>
        <w:pStyle w:val="Heading1"/>
      </w:pPr>
      <w:r>
        <w:rPr/>
        <w:t>La formulazione originaria dell'art. 4 (legge n. 300/1970)</w:t>
      </w:r>
    </w:p>
    <w:p>
      <w:pPr/>
      <w:r>
        <w:rPr/>
        <w:t>La legge n. 300 del 1970 nasce in un preciso momento storico-sociale, segnato dall'intensità delle rivendicazioni operaie e dalla volontà del legislatore di introdurre nell'impresa un nucleo di garanzie fondamentali a tutela della persona che presta lavoro. In tale contesto l'art. 4, nella sua formulazione originaria, assunse la funzione di presidio della dignità e della riservatezza del lavoratore contro le potenzialità invasive delle tecnologie di sorveglianza allora emergenti. La radice di questa impostazione affonda nell'elaborazione dottrinale che, già negli anni precedenti allo Statuto, aveva ricondotto ai principi costituzionali la centralità della persona nell'esecuzione del rapporto di lavoro, contrapponendosi alle teorie che riducevano il prestatore a mero soggetto dell'obbligazione: in questo senso si colloca l'opera che, muovendo dai principi costituzionali, ridefinisce le conseguenze del coinvolgimento della persona nell'esecuzione del rapporto di lavoro (Smuraglia, 1967). Tale premessa teorica consente di comprendere perché il divieto statutario non fosse concepito come limite meramente tecnico, ma come traduzione normativa di un principio di protezione della persona.</w:t>
      </w:r>
    </w:p>
    <w:p>
      <w:pPr/>
      <w:r>
        <w:rPr/>
        <w:t>Il tratto qualificante della disciplina originaria era il divieto degli impianti audiovisivi e delle apparecchiature finalizzate al controllo a distanza dell'attività dei lavoratori. La ratio di tale divieto risiedeva nell'esigenza di impedire una vigilanza continuativa e occulta, idonea a comprimere la libertà e la dignità del prestatore all'interno dell'ambiente di lavoro. La funzione di limite propria dell'art. 4 si è affermata dunque come garanzia strutturale, destinata a operare a prescindere dall'esistenza di un concreto pregiudizio, in ragione del solo potenziale lesivo insito nel monitoraggio permanente.</w:t>
      </w:r>
    </w:p>
    <w:p>
      <w:pPr/>
      <w:r>
        <w:rPr/>
        <w:t>Sul piano tecnico-giuridico, la norma introduceva una distinzione fondamentale tra il controllo intenzionale, direttamente volto a sorvegliare l'attività lavorativa e in quanto tale vietato, e il controllo cosiddetto preterintenzionale, derivante dall'impiego di strumenti installati per esigenze diverse — organizzative, produttive o di sicurezza — dai quali potesse tuttavia derivare, in via indiretta, una possibilità di controllo sui lavoratori. Solo per questa seconda categoria l'ordinamento ammetteva l'installazione, subordinandola però a una specifica cautela procedurale.</w:t>
      </w:r>
    </w:p>
    <w:p>
      <w:pPr/>
      <w:r>
        <w:rPr/>
        <w:t>Tale cautela si concretava nella procedura autorizzativa di natura garantistica, imperniata sul previo accordo con le rappresentanze sindacali ovvero, in difetto, sull'autorizzazione dell'autorità amministrativa (l'Ispettorato del lavoro). In questa architettura, il ruolo del sindacato assume rilievo centrale quale soggetto di mediazione tra le esigenze dell'impresa e la protezione del lavoratore, funzione che parte della dottrina più recente valorizza fino a prospettare, attraverso la contrattazione collettiva o l'intervento legislativo, l'istituzione di una rappresentanza sindacale dedicata specificamente alla protezione dei dati (Ingrao, 2024). Ne discende che il modello originario coniugava un divieto sostanziale con un filtro procedurale collettivo, secondo una logica di bilanciamento affidato al confronto tra le parti sociali.</w:t>
      </w:r>
    </w:p>
    <w:p>
      <w:pPr/>
      <w:r>
        <w:rPr/>
        <w:t>Va tuttavia rilevato che gli estratti disponibili non riportano il tenore letterale integrale del testo del 1970 né il dettaglio delle condizioni operative della procedura autorizzativa: la letteratura esaminata consente pertanto di ricostruire la ratio e l'architettura complessiva del divieto, ma non di sviluppare oltre l'analisi puntuale delle singole clausole. Entro tali limiti, emerge con chiarezza che la formulazione originaria dell'art. 4 configurava un sistema di tutela imperniato sulla dignità della persona, sul divieto tendenzialmente assoluto del controllo intenzionale e sulla garanzia procedurale sindacale, elementi che costituiscono il presupposto necessario per comprendere le successive trasformazioni della norma.</w:t>
      </w:r>
    </w:p>
    <w:p>
      <w:pPr>
        <w:pStyle w:val="Heading1"/>
      </w:pPr>
      <w:r>
        <w:rPr/>
        <w:t>I controlli difensivi e l'elaborazione giurisprudenziale</w:t>
      </w:r>
    </w:p>
    <w:p>
      <w:pPr/>
      <w:r>
        <w:rPr/>
        <w:t>I controlli difensivi rappresentano una categoria di elaborazione pretoria, sviluppata per consentire al datore di lavoro di reagire a condotte illecite del dipendente al di fuori del perimetro applicativo dell'art. 4 dello Statuto. La ragione di tale costruzione risiede in un'esigenza precisa: la disciplina statutaria, nel condizionare l'installazione di strumenti di controllo all'accordo sindacale o all'autorizzazione amministrativa, non appariva idonea a fronteggiare situazioni in cui il controllo non è preordinato alla sorveglianza dell'attività lavorativa in sé, ma è diretto ad accertare comportamenti che ledono il patrimonio aziendale. La dottrina esaminata affronta esattamente il nodo della compressione dei poteri di controllo del datore dinanzi al diritto alla privacy del dipendente (Olivelli, 2013), mostrando come la categoria dei controlli difensivi nasca dal tentativo di individuare uno spazio di legittimità per la reazione datoriale che non passi attraverso le garanzie procedurali ordinarie. Ne consegue che l'origine dei controlli difensivi è funzionale alla tutela di un interesse ulteriore rispetto a quello organizzativo-produttivo.</w:t>
      </w:r>
    </w:p>
    <w:p>
      <w:pPr/>
      <w:r>
        <w:rPr/>
        <w:t>L'evoluzione degli orientamenti di legittimità ha progressivamente circoscritto tale categoria, riconoscendo che un'applicazione indiscriminata rischierebbe di svuotare le garanzie statutarie e, con esse, la protezione dei dati personali del lavoratore. Il punto critico attiene proprio al bilanciamento: se il controllo difensivo consente di eludere il filtro procedurale, esso deve essere confinato entro limiti rigorosi, pena la trasformazione di un'eccezione in una clausola generale di legittimazione della sorveglianza. La letteratura giuridica sottolinea come un esercizio indiscriminato del potere di controllo produca risvolti critici sui diritti della persona del lavoratore, con particolare riferimento alla violazione della disciplina dei dati personali (Bellavista, 2018). Questo rilievo, benché sviluppato in relazione al lavoro agile, esprime un principio di portata generale: l'interesse difensivo del datore non può prevalere in modo assoluto, ma deve confrontarsi con i principi di liceità, minimizzazione e proporzionalità del trattamento. Il controllo difensivo, in altri termini, non è sottratto al sistema di protezione dei dati, ma vi resta assoggettato quanto alle modalità di raccolta e utilizzo delle informazioni.</w:t>
      </w:r>
    </w:p>
    <w:p>
      <w:pPr/>
      <w:r>
        <w:rPr/>
        <w:t>Il bilanciamento tra interesse datoriale e diritti del lavoratore costituisce dunque il criterio ordinatore dell'intera categoria. La tutela del patrimonio aziendale legittima la reazione, ma la riservatezza del dipendente impone che tale reazione sia proporzionata, mirata e rispettosa della disciplina eurounitaria. Va tuttavia rilevato che gli estratti disponibili non riportano il dettaglio delle singole pronunce di legittimità né la scansione cronologica precisa dei mutamenti di orientamento: la letteratura esaminata consente di ricostruire la ratio e la tensione strutturale della categoria, ma non di sviluppare oltre l'analisi puntuale delle massime giurisprudenziali. Entro tali limiti, emerge con chiarezza che i controlli difensivi non configurano un'area di immunità dal sistema di protezione dei dati, bensì uno spazio di legittimità condizionata, in cui la reazione datoriale resta soggetta al vaglio di proporzionalità e alla piena operatività dei principi del GDPR (Olivelli, 2013); (Bellavista, 2018).</w:t>
      </w:r>
    </w:p>
    <w:p>
      <w:pPr>
        <w:pStyle w:val="Heading1"/>
      </w:pPr>
      <w:r>
        <w:rPr/>
        <w:t>La riforma del Jobs Act (d.lgs. n. 151/2015)</w:t>
      </w:r>
    </w:p>
    <w:p>
      <w:pPr/>
      <w:r>
        <w:rPr/>
        <w:t>La riforma dell'art. 4 dello Statuto dei lavoratori operata dal d.lgs. n. 151/2015, adottato in attuazione della delega contenuta nella legge n. 183/2014, si colloca nel più ampio disegno di modernizzazione del diritto del lavoro noto come Jobs Act. L'esigenza riformatrice trova la propria giustificazione di fondo nella trasformazione tecnologica del contesto produttivo: l'introduzione pervasiva di strumenti informatici e telematici a supporto dell'attività lavorativa ha reso obsoleta una disciplina concepita in un'epoca in cui il controllo a distanza era affidato a impianti audiovisivi fisicamente separabili dall'attività quotidiana del dipendente. La letteratura esaminata inquadra proprio in questa dinamica il senso della riforma, osservando come l'avvento delle moderne tecnologie nelle realtà aziendali abbia ampliato il potere di controllo del datore di lavoro, ponendo nuove questioni in tema di tutela della libertà e della riservatezza dei lavoratori (VITAGLIANO, 2022). La riforma risponde dunque a un problema di adeguamento del dato normativo alla realtà digitale, più che a una scelta di mera deregolamentazione.</w:t>
      </w:r>
    </w:p>
    <w:p>
      <w:pPr/>
      <w:r>
        <w:rPr/>
        <w:t>Il tratto qualificante del nuovo assetto consiste nel superamento del divieto tendenzialmente assoluto che caratterizzava la formulazione previgente, sostituito da un modello di controllo condizionato. La logica non è più quella dell'interdizione della sorveglianza intenzionale, bensì quella della sua ammissibilità entro presupposti tassativi e mediante il filtro procedurale dell'accordo sindacale o dell'autorizzazione amministrativa. In questa prospettiva, la liceità del trattamento diviene il criterio ultimo di legittimità dell'esercizio del potere datoriale, secondo la direzione di mutamento che la dottrina esaminata individua con chiarezza nel passaggio da un divieto sostanziale a una disciplina di condizioni.</w:t>
      </w:r>
    </w:p>
    <w:p>
      <w:pPr/>
      <w:r>
        <w:rPr/>
        <w:t>L'innovazione di maggiore rilievo sistematico è l'introduzione della categoria degli strumenti di lavoro, ossia dei dispositivi utilizzati dal lavoratore per rendere la prestazione, per i quali la riforma esclude la necessità della procedura garantistica ordinariamente richiesta per gli impianti di controllo a distanza. Tale distinzione riconosce la peculiarità di apparecchiature — computer, dispositivi mobili, applicativi gestionali — che assolvono una funzione produttiva primaria e solo incidentalmente consentono forme di monitoraggio. Va tuttavia rilevato che gli estratti disponibili non riportano il tenore letterale delle disposizioni riformate né i confini precisi della nozione di strumento di lavoro: la letteratura esaminata consente di ricostruire la ratio e l'architettura complessiva della novella, ma non di sviluppare oltre l'analisi puntuale delle singole clausole introdotte.</w:t>
      </w:r>
    </w:p>
    <w:p>
      <w:pPr/>
      <w:r>
        <w:rPr/>
        <w:t>Il raccordo con la disciplina sulla protezione dei dati costituisce l'elemento che completa il nuovo assetto e ne definisce la coerenza sistematica. La riforma non ha reso autosufficiente la garanzia lavoristica, ma l'ha espressamente subordinata al rispetto della normativa in materia di trattamento dei dati personali, delineando una tutela a doppio binario. La dottrina esaminata affronta proprio le conseguenze pratiche dell'integrazione tra l'art. 4, quale norma regolatrice dei limiti del potere di controllo a distanza, e il quadro normativo sulla protezione della riservatezza, spingendosi a proporre, attraverso la contrattazione collettiva o l'intervento legislativo, l'istituzione di una rappresentanza sindacale dedicata alla protezione dei dati (Ingrao, 2024). Ne discende che il d.lgs. n. 151/2015, lungi dal ridurre le garanzie, ha ridefinito la loro architettura, spostando il baricentro della tutela dal divieto formale alla legittimità del trattamento, e rendendo così indispensabile il coordinamento con i principi che saranno oggetto del capitolo successivo.</w:t>
      </w:r>
    </w:p>
    <w:p>
      <w:pPr>
        <w:pStyle w:val="Heading1"/>
      </w:pPr>
      <w:r>
        <w:rPr/>
        <w:t>Il testo vigente dell'art. 4: presupposti e garanzie</w:t>
      </w:r>
    </w:p>
    <w:p>
      <w:pPr/>
      <w:r>
        <w:rPr/>
        <w:t>La disciplina vigente dell'art. 4 dello Statuto dei lavoratori, quale risultante dalla riformulazione operata in epoca recente, poggia su un'architettura articolata in presupposti legittimanti, garanzie procedurali e obblighi informativi, che ne definiscono i confini di operatività. Il primo presupposto attiene alle finalità che possono giustificare l'installazione di impianti e strumenti dai quali derivi la possibilità di controllo a distanza dell'attività lavorativa. La norma circoscrive tali finalità a esigenze di carattere organizzativo e produttivo, di sicurezza del lavoro e di tutela del patrimonio aziendale, delimitando così l'area entro cui il potere datoriale può legittimamente espandersi. Va tuttavia rilevato che gli estratti disponibili non riportano il tenore letterale integrale della disposizione né la casistica applicativa delle singole finalità, sicché la ricostruzione può attestarsi sulla ratio complessiva del presidio senza spingersi all'analisi puntuale di ciascuna clausola. Entro tale limite, emerge che la tipizzazione delle finalità costituisce il primo filtro di legittimità, in quanto esclude la liceità di controlli finalizzati alla mera sorveglianza fine a sé stessa dell'adempimento della prestazione.</w:t>
      </w:r>
    </w:p>
    <w:p>
      <w:pPr/>
      <w:r>
        <w:rPr/>
        <w:t>Al presupposto finalistico si affianca la garanzia procedurale, che rappresenta il tratto storicamente qualificante della norma. L'installazione degli impianti resta subordinata all'accordo con le rappresentanze sindacali ovvero, in difetto, all'autorizzazione della competente sede amministrativa, secondo una logica di controllo esterno sull'esercizio del potere datoriale. La dottrina esaminata valorizza proprio la centralità del confronto negoziale, evidenziando come gli accordi ex art. 4 costituiscano una «sede privilegiata per la sperimentazione di modelli di governance condivisa», anche in relazione all'introduzione di sistemi tecnologici avanzati (Peruzzi, 2025). La medesima letteratura segnala però che tali accordi presentano ancora lacune significative, quali «una declinazione ancora troppo generica dei contenuti informativi» e «la scarsa formalizzazione delle valutazioni di impatto» (Peruzzi, 2025), dato che rivela come la garanzia procedurale, pur formalmente presidiata, non sempre si traduca in un controllo sostanziale effettivo. In questa prospettiva, parte della dottrina prospetta il rafforzamento del ruolo sindacale nella protezione dei dati, fino a proporre l'istituzione di una rappresentanza dedicata (Ingrao, 2024).</w:t>
      </w:r>
    </w:p>
    <w:p>
      <w:pPr/>
      <w:r>
        <w:rPr/>
        <w:t>Un regime speciale è previsto per gli strumenti utilizzati dal lavoratore per rendere la prestazione e per quelli di registrazione degli accessi e delle presenze, per i quali non è richiesto l'accordo sindacale o l'autorizzazione amministrativa. Va rilevato che gli estratti disponibili non chiariscono i criteri di delimitazione tra strumento di lavoro in senso stretto e strumento di controllo, questione centrale e controversa che la letteratura reperita non consente di sviluppare oltre.</w:t>
      </w:r>
    </w:p>
    <w:p>
      <w:pPr/>
      <w:r>
        <w:rPr/>
        <w:t>L'ultimo elemento attiene all'obbligo informativo e al raccordo con la disciplina sulla protezione dei dati. Le informazioni raccolte sono utilizzabili a tutti i fini connessi al rapporto solo a condizione che sia stata fornita al lavoratore adeguata informazione sulle modalità d'uso degli strumenti e di effettuazione dei controlli, nel rispetto della normativa sulla protezione dei dati personali. La condizione di utilizzabilità delle informazioni configura così un doppio binario di tutela, in cui la garanzia lavoristica si salda con i principi eurounitari (Ingrao, 2024). Ne discende che la legittimità del controllo non si esaurisce nell'osservanza dei presupposti finalistici e procedurali, ma richiede il pieno rispetto degli obblighi di trasparenza e delle regole sul trattamento, oggetto del capitolo successivo.</w:t>
      </w:r>
    </w:p>
    <w:p>
      <w:pPr>
        <w:pStyle w:val="Heading1"/>
      </w:pPr>
      <w:r>
        <w:rPr/>
        <w:t>Capitolo II – Il GDPR e i principi applicabili al rapporto di lavoro</w:t>
      </w:r>
    </w:p>
    <w:p>
      <w:pPr/>
      <w:r>
        <w:rPr/>
        <w:t>Il Regolamento generale sulla protezione dei dati (UE) 2016/679 costituisce il quadro normativo di riferimento entro cui va oggi ricollocata l'intera disciplina del controllo a distanza. Per coglierne la natura è necessario muovere dalla sua genesi, che non segna una cesura radicale rispetto al passato, bensì un momento di continuità evolutiva. La letteratura esaminata inquadra il GDPR come estensione e affinamento delle prescrizioni già imposte dalla Direttiva 95/46/CE, del cui impianto il Regolamento raccoglie l'eredità perfezionandone i meccanismi (K99625f475c9f). Se ne trae che la disciplina odierna non introduce principi inediti, ma consolida e rende cogente, attraverso uno strumento direttamente applicabile, un percorso regolatorio già avviato in ambito europeo. Da tale impostazione discende la connotazione più propria del Regolamento: quello di un regime regolatorio dettagliato che assoggetta il trattamento dei dati personali a un sistema strutturato di obblighi, incentivando le imprese a dotarsi di framework di governance dell'informazione e a mantenere l'intervento umano nei processi decisionali (K99625f475c9f). La dottrina evidenzia come tale architettura poggi prevalentemente su elementi strutturali che agevolano la prova delle violazioni, più che su meccanismi premiali (K99625f475c9f); ciò conferma la vocazione garantistica del sistema, particolarmente pregnante in un contesto asimmetrico quale il rapporto di lavoro subordinato.</w:t>
      </w:r>
    </w:p>
    <w:p>
      <w:pPr/>
      <w:r>
        <w:rPr/>
        <w:t>La collocazione del Regolamento nel sistema delle fonti si comprende appieno alla luce del suo radicamento nei diritti fondamentali. La protezione dei dati personali si configura come diritto fondamentale autonomo, la cui tutela può prevalere su altri diritti e interessi contrapposti, sicché ogni eccezione deve risultare debitamente giustificata e assistita da garanzie chiare e specifiche (Ke9df5a146528). La giurisprudenza della Corte di giustizia richiamata dalla dottrina — con riferimento ai casi Google Spain e Digital Rights Ireland — conferma che il bilanciamento tra il diritto alla protezione dei dati e gli altri diritti e interessi pubblici deve svolgersi secondo un rigoroso scrutinio di proporzionalità (Ke9df5a146528). Trasferito nel rapporto di lavoro, tale principio impone che il potere datoriale di controllo, ancorché legittimo, non possa comprimere la riservatezza del dipendente oltre quanto strettamente necessario e giustificato.</w:t>
      </w:r>
    </w:p>
    <w:p>
      <w:pPr/>
      <w:r>
        <w:rPr/>
        <w:t>Ne consegue la complementarità strutturale tra l'art. 4 dello Statuto e la disciplina eurounitaria, già anticipata nei capitoli precedenti. La dottrina esamina le conseguenze pratiche dell'integrazione tra l'art. 4, quale norma regolatrice dei limiti del potere di controllo a distanza, e il quadro di protezione della riservatezza, prospettando altresì il ruolo delle organizzazioni sindacali nella difesa dei lavoratori dalla sorveglianza digitale e l'istituzione, in via contrattuale o legislativa, di una rappresentanza dedicata alla protezione dei dati (K58dde35d9d5d). Emerge così una tutela a doppio binario, in cui la garanzia procedurale statutaria si salda con i principi del Regolamento. Va tuttavia rilevato che gli estratti disponibili non articolano il contenuto puntuale dei singoli principi — liceità, minimizzazione, trasparenza, responsabilizzazione — nella loro declinazione applicativa al rapporto di lavoro: la letteratura esaminata consente di ricostruire la natura del Regolamento, il suo fondamento nei diritti fondamentali e la sua integrazione con la disciplina lavoristica, ma non di sviluppare oltre l'analisi tecnica delle singole regole di trattamento. Entro tali limiti, risulta con chiarezza che il GDPR opera nel rapporto di lavoro subordinato come parametro di legittimità sostanziale del controllo, il cui rispetto condiziona l'utilizzabilità stessa delle informazioni raccolte.</w:t>
      </w:r>
    </w:p>
    <w:p>
      <w:pPr>
        <w:pStyle w:val="Heading1"/>
      </w:pPr>
      <w:r>
        <w:rPr/>
        <w:t>Il quadro normativo europeo sulla protezione dei dati</w:t>
      </w:r>
    </w:p>
    <w:p>
      <w:pPr/>
      <w:r>
        <w:rPr/>
        <w:t>Il quadro europeo in materia di protezione dei dati personali costituisce il fondamento sistematico entro cui si colloca la disciplina del controllo a distanza, sicché la sua ricostruzione impone di muovere dall'assetto normativo previgente per coglierne la linea evolutiva. Il Regolamento generale sulla protezione dei dati non rappresenta una cesura radicale rispetto al passato, bensì il perfezionamento di un percorso già avviato: come rilevato nella letteratura esaminata, il GDPR è più correttamente inteso come estensione e affinamento degli obblighi già imposti dalla direttiva 95/46/CE, di cui riprende e sviluppa l'impianto (K99625f475c9f). Ne discende che la transizione dalla direttiva al Regolamento va letta in chiave di continuità normativa, con un innalzamento del grado di dettaglio del regime e con l'adozione di uno strumento — il regolamento — direttamente applicabile negli ordinamenti nazionali, capace di ridurre le difformità applicative che l'attuazione della direttiva aveva prodotto tra gli Stati membri.</w:t>
      </w:r>
    </w:p>
    <w:p>
      <w:pPr/>
      <w:r>
        <w:rPr/>
        <w:t>Il carattere qualificante di questa evoluzione risiede nella collocazione della protezione dei dati tra i diritti fondamentali dell'ordinamento eurounitario. La letteratura esaminata evidenzia come la tutela dei dati personali sia stata identificata quale priorità politica e sia oggetto di un bilanciamento con altri diritti fondamentali e interessi pubblici, secondo un criterio ricostruito dalla giurisprudenza della Corte di giustizia (Ke9df5a146528). Dalle pronunce più recenti — Google Spain e Digital Rights Ireland — emerge che la protezione dei dati personali può prevalere su altri diritti e interessi e che ogni eccezione a tale diritto fondamentale deve essere debitamente giustificata e assistita da garanzie chiare e specifiche (Ke9df5a146528). Questo assetto proietta sul rapporto di lavoro un parametro di legittimità sostanziale: il potere datoriale di controllo, in quanto suscettibile di comprimere un diritto fondamentale, resta soggetto a un vaglio rigoroso di giustificazione e proporzionalità.</w:t>
      </w:r>
    </w:p>
    <w:p>
      <w:pPr/>
      <w:r>
        <w:rPr/>
        <w:t>Il coordinamento con il Codice privacy nazionale rappresenta l'esito applicativo di tale architettura. Poiché il Regolamento è direttamente applicabile ma rinvia agli ordinamenti interni per specifici margini di adattamento — in particolare in materia di trattamenti nell'ambito dei rapporti di lavoro — la disciplina nazionale conserva una funzione integrativa che si salda con l'impianto eurounitario, secondo la logica di tutela a doppio binario già delineata nei capitoli precedenti (K99625f475c9f). Va tuttavia rilevato che gli estratti disponibili non riportano il contenuto puntuale delle disposizioni del Codice privacy né le specifiche norme di raccordo con il Regolamento: la letteratura esaminata consente di ricostruire la ratio del coordinamento e la sua collocazione sistematica, ma non di sviluppare oltre l'analisi testuale delle singole clausole di adattamento.</w:t>
      </w:r>
    </w:p>
    <w:p>
      <w:pPr/>
      <w:r>
        <w:rPr/>
        <w:t>Il ruolo delle Autorità di controllo completa il quadro istituzionale. La struttura del Regolamento è concepita per agevolare l'accertamento delle violazioni, ricorrendo a elementi strutturali e a un apparato sanzionatorio incisivo che rende più agevole la prova dell'illecito (K99625f475c9f). Va rilevato che gli estratti disponibili non descrivono in dettaglio poteri e organizzazione delle singole Autorità nazionali, né la specifica articolazione del sistema di cooperazione europea: la letteratura reperita consente di coglierne la funzione di enforcement e la centralità nel modello regolatorio, ma non di approfondire ulteriormente l'analisi delle competenze puntuali. Entro tali limiti, emerge con chiarezza che il quadro europeo configura la protezione dei dati come diritto fondamentale presidiato da un sistema di controllo effettivo, la cui piena operatività condiziona la legittimità di ogni trattamento connesso al controllo a distanza dei lavoratori.</w:t>
      </w:r>
    </w:p>
    <w:p>
      <w:pPr>
        <w:pStyle w:val="Heading1"/>
      </w:pPr>
      <w:r>
        <w:rPr/>
        <w:t>I principi applicabili al trattamento dei dati</w:t>
      </w:r>
    </w:p>
    <w:p>
      <w:pPr/>
      <w:r>
        <w:rPr/>
        <w:t>I principi generali del trattamento costituiscono il fulcro attorno al quale ruota la legittimità di ogni forma di controllo a distanza del lavoratore, poiché operano quale parametro sostanziale che condiziona l'utilizzabilità delle informazioni raccolte. Il primo di essi, la liceità, correttezza e trasparenza, impone che ogni trattamento poggi su una base giuridica idonea e si svolga secondo modalità conoscibili dall'interessato. Il Regolamento, quale evoluzione e affinamento delle prescrizioni già poste dalla Direttiva 95/46/CE, introduce un regime dettagliato che vincola l'operatore economico all'adozione di quadri di governance dell'informazione e al mantenimento del controllo umano nei processi decisionali (Hoofnagle et al., 2019). Trasferita nel rapporto di lavoro, tale esigenza si traduce nell'obbligo, già emerso nel capitolo precedente, di informazione preventiva quale condizione di utilizzabilità dei dati: la trasparenza non è mero adempimento formale, ma presidio della correttezza dell'intero trattamento.</w:t>
      </w:r>
    </w:p>
    <w:p>
      <w:pPr/>
      <w:r>
        <w:rPr/>
        <w:t>Il principio di limitazione della finalità costituisce il secondo cardine dell'analisi. I dati raccolti nell'ambito del monitoraggio devono essere trattati esclusivamente per scopi determinati, espliciti e legittimi, con divieto di successivo utilizzo incompatibile con quelli originari. Tale vincolo assume rilievo peculiare nel controllo a distanza, ove le informazioni ottenute per esigenze organizzative, produttive o di sicurezza non possono essere piegate a finalità di sorveglianza generalizzata della prestazione. Il Regolamento, secondo la dottrina esaminata, restringe deliberatamente alcuni modelli di impiego dell'informazione ad alta intensità di dati, subordinandoli a una precisa allocazione funzionale (Hoofnagle et al., 2019).</w:t>
      </w:r>
    </w:p>
    <w:p>
      <w:pPr/>
      <w:r>
        <w:rPr/>
        <w:t>Il terzo principio, quello di minimizzazione, richiede che i dati trattati siano adeguati, pertinenti e limitati a quanto necessario rispetto alle finalità perseguite. Nel contesto lavoristico esso opera come criterio di proporzionalità sostanziale, imponendo la selezione dello strumento meno invasivo e la raccolta della sola informazione indispensabile. La dottrina esaminata evidenzia come l'integrazione tra l'art. 4 dello Statuto e il quadro di protezione dei dati produca proprio l'effetto di sottoporre l'esercizio del potere datoriale a un vaglio di stretta necessità, tanto da prospettare, in via contrattuale o legislativa, l'istituzione di una rappresentanza sindacale dedicata alla protezione dei dati quale ulteriore garanzia contro la sorveglianza digitale (Ingrao, 2024).</w:t>
      </w:r>
    </w:p>
    <w:p>
      <w:pPr/>
      <w:r>
        <w:rPr/>
        <w:t>L'applicazione congiunta di tali principi al monitoraggio dei lavoratori conferma il modello di tutela a doppio binario delineato nei capitoli precedenti: la garanzia procedurale statutaria si salda con i principi eurounitari, che ne costituiscono il fondamento sostanziale. Va tuttavia rilevato che gli estratti disponibili non articolano la declinazione tecnica di ciascun principio nelle singole operazioni di trattamento connesse agli strumenti di controllo, né offrono esemplificazioni casistiche: la letteratura esaminata consente di ricostruire la funzione ordinatrice dei principi e la loro incidenza sistematica, ma non di sviluppare oltre l'analisi puntuale delle regole operative. Entro tali limiti, emerge con chiarezza che liceità, limitazione della finalità e minimizzazione operano quali criteri cumulativi di legittimità, il cui mancato rispetto priva di rilevanza giuridica le informazioni acquisite, indipendentemente dall'osservanza dei presupposti lavoristici.</w:t>
      </w:r>
    </w:p>
    <w:p>
      <w:pPr>
        <w:pStyle w:val="Heading1"/>
      </w:pPr>
      <w:r>
        <w:rPr/>
        <w:t>Le basi giuridiche del trattamento nel contesto lavorativo</w:t>
      </w:r>
    </w:p>
    <w:p>
      <w:pPr/>
      <w:r>
        <w:rPr/>
        <w:t>L'individuazione della base giuridica costituisce il presupposto di liceità di ogni trattamento connesso al controllo a distanza, poiché il rispetto dei principi sostanziali esaminati nel capitolo precedente non surroga la necessità di un fondamento normativo tra quelli tassativamente elencati dall'art. 6 del Regolamento. Il GDPR, quale disciplina che rifonde e affina i requisiti già posti dalla Direttiva 95/46/CE, subordina infatti ogni operazione alla ricorrenza di almeno una delle condizioni di liceità ivi previste, secondo un impianto che il legislatore europeo ha inteso rendere più rigoroso e agevolmente verificabile in sede di accertamento delle violazioni (Hoofnagle et al., 2019). Ne consegue che, nel rapporto di lavoro, l'individuazione della base giuridica non è operazione formale, ma determina l'utilizzabilità stessa delle informazioni raccolte.</w:t>
      </w:r>
    </w:p>
    <w:p>
      <w:pPr/>
      <w:r>
        <w:rPr/>
        <w:t>La problematicità del consenso nel contesto lavorativo discende direttamente dallo squilibrio strutturale di potere tra le parti. La subordinazione del prestatore compromette il carattere libero della manifestazione di volontà, requisito essenziale perché il consenso possa fungere da valida base giuridica: un assenso reso in condizione di dipendenza economica e organizzativa non può dirsi genuinamente spontaneo. La letteratura esaminata conferma la centralità di tale profilo, evidenziando come un esercizio indiscriminato del potere di controllo — segnatamente nel lavoro agile — produca risvolti critici proprio sui diritti della persona del lavoratore e sulla disciplina dei dati personali (Bellavista, 2018). Ne discende che il consenso, lungi dal costituire la base elettiva, assume nel rapporto di lavoro un ruolo residuale e sospetto.</w:t>
      </w:r>
    </w:p>
    <w:p>
      <w:pPr/>
      <w:r>
        <w:rPr/>
        <w:t>Le basi giuridiche prevalenti si individuano pertanto altrove, segnatamente nell'adempimento di un obbligo legale e nell'esecuzione del contratto, condizioni che prescindono dalla volontà del lavoratore e risultano maggiormente coerenti con l'asimmetria del rapporto. Accanto ad esse si colloca il legittimo interesse del datore di lavoro, base che tuttavia impone un bilanciamento rigoroso con i diritti e le libertà fondamentali dell'interessato. Tale bilanciamento va condotto alla luce del principio, affermato dalla più recente giurisprudenza eurounitaria, secondo cui la protezione dei dati personali può prevalere su altri interessi e ogni eccezione al diritto fondamentale deve essere debitamente giustificata e assistita da garanzie chiare e specifiche (Crespi, 2015). Va rilevato che gli estratti disponibili non articolano i criteri operativi del test di bilanciamento né la loro declinazione casistica al monitoraggio dei lavoratori: la letteratura esaminata consente di ricostruire la gerarchia funzionale delle basi giuridiche e la debolezza del consenso, ma non di sviluppare oltre l'analisi puntuale dei parametri applicativi. Entro tali limiti, emerge con chiarezza che nel rapporto di lavoro le basi giuridiche cogenti prevalgono sul consenso, il quale non può legittimare da solo forme di controllo a distanza.</w:t>
      </w:r>
    </w:p>
    <w:p>
      <w:pPr>
        <w:pStyle w:val="Heading1"/>
      </w:pPr>
      <w:r>
        <w:rPr/>
        <w:t>Obblighi del datore di lavoro come titolare del trattamento</w:t>
      </w:r>
    </w:p>
    <w:p>
      <w:pPr/>
      <w:r>
        <w:rPr/>
        <w:t>Il datore di lavoro, nel momento in cui predispone e utilizza strumenti idonei a raccogliere informazioni sui dipendenti, assume la qualità di titolare del trattamento, con ogni conseguente obbligo derivante dalla disciplina eurounitaria. Questa qualificazione non è meramente formale, ma comporta l'assunzione di una responsabilità piena e diretta sulla legittimità delle operazioni di trattamento connesse al controllo a distanza. Il Regolamento, infatti, concepisce il titolare come il soggetto tenuto a governare l'intero ciclo di vita del dato, entro un regime regolatorio dettagliato che riconduce ogni utilizzo delle informazioni personali a un quadro di garanzie sostanziali e procedurali (Hoofnagle et al., 2019). Ne discende che, nel contesto lavorativo, la posizione del datore non si esaurisce nell'esercizio del potere organizzativo, ma si arricchisce degli obblighi propri di chi determina finalità e mezzi del trattamento.</w:t>
      </w:r>
    </w:p>
    <w:p>
      <w:pPr/>
      <w:r>
        <w:rPr/>
        <w:t>Il primo di tali obblighi attiene alla trasparenza e all'informativa verso i lavoratori. Come già rilevato nel capitolo precedente, l'utilizzabilità delle informazioni raccolte a fini connessi al rapporto è subordinata alla previa adeguata informazione del dipendente sulle modalità d'uso degli strumenti e di effettuazione dei controlli, in coerenza con i principi del Regolamento (Hoofnagle et al., 2019). L'informativa non costituisce pertanto un adempimento accessorio, ma una condizione di legittimità del trattamento, che salda la garanzia lavoristica con quella eurounitaria.</w:t>
      </w:r>
    </w:p>
    <w:p>
      <w:pPr/>
      <w:r>
        <w:rPr/>
        <w:t>Il baricentro degli obblighi datoriali si colloca nel principio di responsabilizzazione. Il Regolamento fa affidamento su elementi strutturali che agevolano la prova della violazione e su un apparato sanzionatorio incisivo, incentivando le imprese a dotarsi di autonomi assetti di governance dell'informazione e a mantenere il controllo umano sulle decisioni (Hoofnagle et al., 2019). In quest'ottica il datore-titolare è chiamato non solo a rispettare le regole, ma a dimostrarne il rispetto attraverso misure documentabili e verificabili.</w:t>
      </w:r>
    </w:p>
    <w:p>
      <w:pPr/>
      <w:r>
        <w:rPr/>
        <w:t>Coerente con tale impostazione è l'obbligo di garantire sicurezza e protezione fin dalla progettazione. La dottrina esaminata valorizza gli istituti della privacy e della security by design quali strumenti di tutela dell'integrità psico-fisica del lavoratore e dei suoi diritti fondamentali, applicabili anche a tecnologie di controllo emergenti (Ghionzoli, 2025). Va tuttavia rilevato che gli estratti disponibili non articolano il contenuto tecnico puntuale di tali obblighi né i profili di ripartizione della responsabilità tra titolare e responsabile del trattamento nel contesto lavorativo, materia che la letteratura reperita richiama solo in termini generali (Angiolini &amp; Cremona, 2025). Entro tali limiti, emerge con chiarezza che il datore-titolare è gravato da un fascio di obblighi — informativi, di responsabilizzazione e di protezione by design — la cui osservanza condiziona la legittimità stessa del controllo a distanza.</w:t>
      </w:r>
    </w:p>
    <w:p>
      <w:pPr>
        <w:pStyle w:val="Heading1"/>
      </w:pPr>
      <w:r>
        <w:rPr/>
        <w:t>La valutazione d'impatto (DPIA) e il Data Protection Officer</w:t>
      </w:r>
    </w:p>
    <w:p>
      <w:pPr/>
      <w:r>
        <w:rPr/>
        <w:t>La valutazione d'impatto sulla protezione dei dati costituisce lo strumento cardine attraverso cui il principio di responsabilizzazione si traduce in una procedura ex ante di gestione del rischio. Essa esprime l'impostazione del Regolamento, che incentiva la costruzione di autonomi assetti di governance dell'informazione e mantiene l'intervento umano al centro dei processi decisionali, ricorrendo a elementi strutturali che rendono più agevole l'accertamento delle violazioni (Hoofnagle et al., 2019). In questa prospettiva la DPIA non è un mero adempimento formale, bensì il momento in cui il titolare documenta l'analisi dei rischi per i diritti e le libertà degli interessati e le misure adottate per mitigarli, in coerenza con la logica probatoria che informa l'intero impianto regolatorio.</w:t>
      </w:r>
    </w:p>
    <w:p>
      <w:pPr/>
      <w:r>
        <w:rPr/>
        <w:t>L'obbligatorietà della valutazione assume particolare rilievo nel contesto del monitoraggio dei lavoratori, ove il trattamento presenta i caratteri della sistematicità e della potenziale invasività. La dottrina esaminata riconduce alla protezione by design e alla security by design gli strumenti di tutela dell'integrità psico-fisica del lavoratore e dei suoi diritti fondamentali, applicabili anche a tecnologie di controllo emergenti (Ghionzoli, 2025): proprio in tali ipotesi la DPIA opera come sede procedurale in cui verificare, prima dell'attivazione dello strumento, la proporzionalità e la necessità del controllo. Va tuttavia rilevato che gli estratti disponibili non individuano puntualmente le soglie e i criteri che rendono la valutazione obbligatoria nelle singole fattispecie di monitoraggio sistematico: la letteratura reperita consente di ricostruire la funzione e il fondamento dell'istituto, ma non di sviluppare oltre l'analisi casistica delle ipotesi di obbligatorietà.</w:t>
      </w:r>
    </w:p>
    <w:p>
      <w:pPr/>
      <w:r>
        <w:rPr/>
        <w:t>Il Data Protection Officer completa l'architettura di gestione del rischio quale figura di raccordo tra titolare, interessati e Autorità di controllo, coerente con l'impostazione del Regolamento che mira a mantenere gli esseri umani nel circuito decisionale (Hoofnagle et al., 2019). Nel controllo tecnologico dei lavoratori il suo ruolo consultivo e di vigilanza sull'applicazione dei principi di privacy e security by design (Ghionzoli, 2025) rafforza la tutela a doppio binario più volte richiamata. Gli estratti disponibili non articolano tuttavia le funzioni puntuali del DPIO né i profili di coordinamento con le rappresentanze sindacali, sicché l'analisi non può spingersi oltre. Entro tali limiti, emerge con chiarezza che DPIA e DPO configurano presidi preventivi la cui osservanza condiziona la legittimità del controllo a distanza.</w:t>
      </w:r>
    </w:p>
    <w:p>
      <w:pPr>
        <w:pStyle w:val="Heading1"/>
      </w:pPr>
      <w:r>
        <w:rPr/>
        <w:t>Capitolo III – Il controllo a distanza e gli strumenti tecnologici</w:t>
      </w:r>
    </w:p>
    <w:p>
      <w:pPr/>
      <w:r>
        <w:rPr/>
        <w:t>Nell'attuale società della digitalizzazione il mondo del lavoro ha subito mutamenti radicali per effetto dell'introduzione di strumenti tecnologici ed informatici a supporto dell'attività lavorativa. L'avvento delle moderne tecnologie nelle realtà aziendali ha ampliato il potere di controllo del datore di lavoro sui propri dipendenti, ponendo nuove questioni in tema di tutela della libertà e della riservatezza dei lavoratori (VITAGLIANO, 2022). Ne discende che l'analisi degli strumenti tecnologici non può prescindere da una valutazione della loro attitudine ad estendere, oltre i confini tradizionali, la sfera di osservazione datoriale, verificando se la normativa vigente garantisca un'effettiva tutela dei diritti fondamentali del lavoratore (VITAGLIANO, 2022).</w:t>
      </w:r>
    </w:p>
    <w:p>
      <w:pPr/>
      <w:r>
        <w:rPr/>
        <w:t>Le questioni applicative si concentrano nell'intersezione tra l'art. 4 dello Statuto e la disciplina eurounitaria. La dottrina esaminata affronta le conseguenze pratiche dell'integrazione tra l'art. 4, quale norma regolatrice dei limiti del potere di controllo a distanza, e il quadro normativo in materia di protezione dei dati, delineando riflessioni sul ruolo delle organizzazioni sindacali nella difesa dei lavoratori dalla sorveglianza digitale e proponendo, in via contrattuale o legislativa, l'istituzione di una rappresentanza dedicata alla protezione dei dati (Ingrao, 2024). Tale prospettiva conferma il modello di tutela a doppio binario più volte richiamato, in cui la garanzia procedurale statutaria si salda con i principi del Regolamento e trova nella dimensione collettiva un ulteriore presidio.</w:t>
      </w:r>
    </w:p>
    <w:p>
      <w:pPr/>
      <w:r>
        <w:rPr/>
        <w:t>I rischi per la libertà e la riservatezza assumono particolare intensità nelle forme di lavoro decentrato. La letteratura reperita esamina i profili innovativi della disciplina sul lavoro agile con riferimento ai margini di esercizio del potere di controllo, analizzando i risvolti critici che un esercizio indiscriminato di tale potere può produrre sui diritti della persona del lavoratore, con specifico riguardo alla violazione della disciplina dei dati personali (Bellavista, 2018). L'estensione del controllo alla sfera domestica, tipica del lavoro agile, aggrava l'asimmetria del rapporto e amplifica il rischio di monitoraggio pervasivo.</w:t>
      </w:r>
    </w:p>
    <w:p>
      <w:pPr/>
      <w:r>
        <w:rPr/>
        <w:t>Va tuttavia rilevato che gli estratti disponibili non offrono una descrizione tecnica puntuale dei singoli strumenti di monitoraggio — impianti audiovisivi, dispositivi informatici, applicativi di tracciamento e geolocalizzazione — né la loro classificazione operativa alla luce della distinzione tra strumento di lavoro e strumento di controllo: la letteratura esaminata consente di ricostruire la funzione espansiva delle tecnologie e la tensione che esse generano sui diritti fondamentali, ma non di sviluppare oltre l'analisi casistica delle singole applicazioni. Entro tali limiti, emerge con chiarezza che il progresso tecnologico ha dilatato il potere di controllo datoriale, rendendo la legittimità del suo esercizio dipendente dal rispetto congiunto delle garanzie statutarie e dei principi eurounitari, secondo un modello di controllo condizionato in cui la tutela della riservatezza opera quale limite invalicabile.</w:t>
      </w:r>
    </w:p>
    <w:p>
      <w:pPr>
        <w:pStyle w:val="Heading1"/>
      </w:pPr>
      <w:r>
        <w:rPr/>
        <w:t>Gli strumenti di lavoro e gli strumenti di controllo</w:t>
      </w:r>
    </w:p>
    <w:p>
      <w:pPr/>
      <w:r>
        <w:rPr/>
        <w:t>La distinzione tra strumenti di lavoro e strumenti di controllo costituisce il nodo interpretativo più delicato dell'assetto vigente dell'art. 4, poiché da essa dipende l'applicazione o meno del regime autorizzativo procedurale. Il secondo comma della norma sottrae al vincolo dell'accordo sindacale o dell'autorizzazione amministrativa gli strumenti utilizzati dal lavoratore per rendere la prestazione lavorativa, nonché gli strumenti di registrazione degli accessi e delle presenze. La ratio della previsione risiede nel riconoscimento che taluni dispositivi, pur idonei a generare dati riferibili al lavoratore, sono funzionalmente destinati all'esecuzione dell'attività e non alla sorveglianza. Come rilevato dalla dottrina esaminata, l'introduzione di strumenti tecnologici e informatici a supporto dell'attività lavorativa ha profondamente trasformato il mondo del lavoro, ampliando al contempo il potere di controllo del datore e ponendo nuove questioni in tema di tutela della libertà e della riservatezza dei dipendenti (VITAGLIANO, 2022). Proprio da tale ampliamento discende la difficoltà di tracciare un confine netto tra la funzione strumentale alla prestazione e quella di controllo.</w:t>
      </w:r>
    </w:p>
    <w:p>
      <w:pPr/>
      <w:r>
        <w:rPr/>
        <w:t>La differenziazione produce conseguenze rilevanti sul piano delle garanzie procedurali. Mentre gli strumenti di controllo in senso proprio, installati per esigenze organizzative, produttive, di sicurezza del lavoro o di tutela del patrimonio aziendale, restano subordinati al filtro dell'accordo collettivo o dell'autorizzazione amministrativa, gli strumenti di lavoro ne sono esentati. Ciò non implica, tuttavia, un'area di libertà incondizionata: la letteratura esaminata affronta le conseguenze pratiche dell'integrazione tra l'art. 4, quale norma regolatrice dei limiti del potere di controllo a distanza, e il quadro normativo in materia di protezione dei dati (Ingrao, 2024), confermando che anche per gli strumenti di lavoro permangono gli obblighi informativi e il rispetto integrale della disciplina eurounitaria. La garanzia procedurale sindacale, ove esclusa, non viene sostituita dal vuoto, bensì dal doppio binario in cui i principi del GDPR operano quale limite sostanziale.</w:t>
      </w:r>
    </w:p>
    <w:p>
      <w:pPr/>
      <w:r>
        <w:rPr/>
        <w:t>Le problematiche interpretative e applicative restano tuttavia significative. La qualificazione di un medesimo dispositivo può oscillare a seconda dell'uso concreto e della configurazione delle sue funzionalità di tracciamento, sicché il confine tra strumento di lavoro e strumento di controllo si presenta mobile e potenzialmente eludibile. In questa prospettiva assume rilievo il ruolo delle rappresentanze sindacali, che parte della dottrina valorizza fino a prospettare, in via contrattuale o legislativa, l'istituzione di una rappresentanza dedicata alla protezione dei dati (Ingrao, 2024), e il presidio negoziale offerto dagli accordi ex art. 4, sede privilegiata per la sperimentazione di modelli di governance condivisa dell'innovazione tecnologica, i quali però presentano ancora una declinazione troppo generica dei contenuti informativi e una scarsa formalizzazione delle valutazioni di impatto (Peruzzi, 2025). Va rilevato che gli estratti disponibili non forniscono criteri operativi puntuali per delimitare le due categorie né una casistica classificatoria dei singoli dispositivi: la letteratura esaminata consente di ricostruire la funzione della distinzione e le sue conseguenze sistematiche, ma non di sviluppare oltre l'analisi tassonomica delle fattispecie concrete. Entro tali limiti, emerge con chiarezza che la differenziazione tra strumenti di lavoro e strumenti di controllo non attenua la tutela, ma ne ridistribuisce le forme, subordinando in ogni caso la legittimità del trattamento al rispetto dei principi eurounitari.</w:t>
      </w:r>
    </w:p>
    <w:p>
      <w:pPr>
        <w:pStyle w:val="Heading1"/>
      </w:pPr>
      <w:r>
        <w:rPr/>
        <w:t>Il controllo della posta elettronica e della navigazione internet</w:t>
      </w:r>
    </w:p>
    <w:p>
      <w:pPr/>
      <w:r>
        <w:rPr/>
        <w:t>La disciplina del controllo sulla posta elettronica aziendale rappresenta uno dei terreni di più acuta frizione tra prerogative datoriali e riservatezza del lavoratore, poiché lo strumento assolve una funzione professionale ma veicola inevitabilmente contenuti a contenuto personale. La dottrina esaminata inquadra il problema nei termini di una compressione dei poteri di controllo del datore di lavoro dinanzi al diritto alla privacy del dipendente (Olivelli, 2013), evidenziando come l'account di posta, ancorché fornito per finalità lavorative, generi in capo al lavoratore un'aspettativa di riservatezza che non può essere azzerata dalla mera intestazione aziendale dello strumento. Ne discende che il monitoraggio del flusso di corrispondenza elettronica non costituisce una facoltà libera del titolare, ma un'attività assoggettata a limiti sostanziali e procedurali che ne condizionano la legittimità.</w:t>
      </w:r>
    </w:p>
    <w:p>
      <w:pPr/>
      <w:r>
        <w:rPr/>
        <w:t>Analoghe considerazioni valgono per il monitoraggio della navigazione internet, dove la tracciabilità dei siti visitati e dei tempi di connessione consente una ricostruzione dettagliata delle abitudini e delle preferenze del dipendente, con potenziale invasione di sfere estranee al rapporto di lavoro. Il rischio è particolarmente acuto nel lavoro agile, ove l'esercizio indiscriminato del potere di controllo può produrre risvolti critici sui diritti della persona del lavoratore, con specifico riguardo alla violazione della disciplina dei dati personali (Bellavista, 2018). L'estensione del controllo tecnologico alla dimensione domestica aggrava dunque l'asimmetria del rapporto e amplifica la portata lesiva del monitoraggio della navigazione.</w:t>
      </w:r>
    </w:p>
    <w:p>
      <w:pPr/>
      <w:r>
        <w:rPr/>
        <w:t>Il criterio ordinatore di tale bilanciamento è offerto dai principi di necessità, proporzionalità e gradualità: il controllo deve limitarsi a quanto strettamente indispensabile, privilegiare modalità aggregate e anonime rispetto all'analisi individuale, e procedere per gradi crescenti di invasività solo in presenza di anomalie concrete. Tali principi trovano fondamento nel regime di protezione dei dati introdotto dal GDPR, il quale porta i dati personali entro un dettagliato apparato regolatorio e incoraggia le imprese a sviluppare assetti di governance dell'informazione mantenendo l'intervento umano nei processi decisionali (Hoofnagle et al., 2019). La disciplina privacy opera così quale parametro sostanziale che integra la garanzia statutaria, subordinando l'utilizzabilità delle informazioni raccolte al rispetto di liceità, minimizzazione e trasparenza.</w:t>
      </w:r>
    </w:p>
    <w:p>
      <w:pPr/>
      <w:r>
        <w:rPr/>
        <w:t>Va tuttavia rilevato che gli estratti disponibili non riportano criteri operativi puntuali per la graduazione dei controlli né una casistica delle modalità legittime di verifica della posta e della navigazione: la letteratura esaminata consente di ricostruire la struttura del conflitto e i principi ordinatori, ma non di sviluppare oltre l'analisi delle singole tecniche di monitoraggio. Entro tali limiti, emerge con chiarezza che il controllo dell'email e della navigazione resta assoggettato a un vaglio di proporzionalità e gradualità, in cui l'aspettativa di riservatezza del lavoratore costituisce un limite invalicabile.</w:t>
      </w:r>
    </w:p>
    <w:p>
      <w:pPr>
        <w:pStyle w:val="Heading1"/>
      </w:pPr>
      <w:r>
        <w:rPr/>
        <w:t>Videosorveglianza e geolocalizzazione</w:t>
      </w:r>
    </w:p>
    <w:p>
      <w:pPr/>
      <w:r>
        <w:rPr/>
        <w:t>La videosorveglianza sul luogo di lavoro rappresenta la forma più risalente e paradigmatica di controllo a distanza, e proprio per questo la sua disciplina consente di apprezzare con nitidezza l'architettura del doppio binario che percorre l'intera trattazione. Sul piano lavoristico, l'installazione di impianti audiovisivi da cui derivi anche solo indirettamente la possibilità di controllo a distanza dell'attività dei lavoratori è ammessa esclusivamente per esigenze organizzative e produttive, per la sicurezza del lavoro e per la tutela del patrimonio aziendale, e resta subordinata all'accordo con le rappresentanze sindacali ovvero, in mancanza, all'autorizzazione amministrativa. Tale presupposto autorizzativo, come già rilevato per l'assetto generale dell'art. 4, non esaurisce però la valutazione di legittimità: la dottrina esaminata evidenzia che l'integrazione tra la norma statutaria, quale regolatrice dei limiti del potere di controllo, e il quadro europeo di protezione dei dati impone che ogni impianto sia vagliato anche alla luce dei principi del Regolamento (Ingrao, 2024).</w:t>
      </w:r>
    </w:p>
    <w:p>
      <w:pPr/>
      <w:r>
        <w:rPr/>
        <w:t>La geolocalizzazione tramite dispositivi GPS pone problemi analoghi ma aggravati dalla natura continuativa e pervasiva del tracciamento, particolarmente evidente nelle tecnologie di volo autonomo. La letteratura reperita affronta il tema con riferimento all'impiego civile dei droni, interrogandosi sulla coerenza tra la disciplina vigente in punto di allocazione della responsabilità e le disposizioni del GDPR, nonché sugli standard tecnici di conformità del prodotto, e valorizza gli istituti condivisi della privacy e della security by design quali strumenti idonei a garantire, anche rispetto a tali strumenti, la tutela dell'integrità psico-fisica del lavoratore e dei suoi diritti fondamentali (Ghionzoli, 2025). Il dato di localizzazione, in quanto capace di ricostruire spostamenti e abitudini della persona, si colloca così al centro della tensione tra interesse organizzativo e riservatezza.</w:t>
      </w:r>
    </w:p>
    <w:p>
      <w:pPr/>
      <w:r>
        <w:rPr/>
        <w:t>Il criterio ordinatore resta quello della proporzionalità e della minimizzazione. Il trattamento dei dati di localizzazione è legittimo solo se limitato a quanto strettamente necessario alla finalità dichiarata, secondo l'impostazione del GDPR che porta i dati personali entro un dettagliato apparato regolatorio incentrato sul controllo umano delle decisioni e su assetti documentabili di governance dell'informazione (Hoofnagle et al., 2019). Ne discende, sul piano delle garanzie procedurali e informative, che il lavoratore deve ricevere adeguata informazione sulle modalità del tracciamento, quale condizione di utilizzabilità delle informazioni raccolte. Va tuttavia rilevato che gli estratti disponibili non forniscono criteri operativi puntuali per la disattivazione del tracciamento nelle pause o al di fuori dell'orario, né una casistica delle soglie di ammissibilità: la letteratura esaminata consente di ricostruire la funzione ordinatrice della proporzionalità, ma non di sviluppare oltre l'analisi delle singole configurazioni tecniche. Entro tali limiti, emerge con chiarezza che videosorveglianza e geolocalizzazione restano legittime solo in quanto proporzionate, minimizzate e assistite da trasparenza informativa.</w:t>
      </w:r>
    </w:p>
    <w:p>
      <w:pPr>
        <w:pStyle w:val="Heading1"/>
      </w:pPr>
      <w:r>
        <w:rPr/>
        <w:t>Nuove tecnologie: biometria e intelligenza artificiale</w:t>
      </w:r>
    </w:p>
    <w:p>
      <w:pPr/>
      <w:r>
        <w:rPr/>
        <w:t>Il trattamento dei dati biometrici nel rapporto di lavoro pone problemi specifici, in quanto tali dati rientrano nelle categorie particolari soggette al regime rafforzato dell'art. 9 GDPR. La loro peculiarità risiede nella capacità di identificare univocamente la persona e nella non modificabilità, che ne accresce la pericolosità in caso di trattamento illecito. La letteratura esaminata segnala, in relazione a tecnologie emergenti quali i sistemi in grado di inferire le emozioni umane, il rischio di una "datafication" della persona e di prassi di profilazione algoritmica che incidono direttamente sui diritti fondamentali (Corea, 2026). Ne discende che l'impiego di dati biometrici nel contesto lavorativo esige una giustificazione particolarmente stringente, non potendo fondarsi sul mero consenso stante l'asimmetria del rapporto.</w:t>
      </w:r>
    </w:p>
    <w:p>
      <w:pPr/>
      <w:r>
        <w:rPr/>
        <w:t>Il monitoraggio algoritmico e la profilazione dei lavoratori costituiscono la seconda frontiera critica. La dottrina esaminata colloca il fenomeno entro la trasformazione tecnologica del lavoro, individuando scenari in cui l'algoritmo assume la funzione di "capo" nell'economia delle piattaforme e in cui la riorganizzazione produttiva genera forme di neo-fordismo digitale (Caruso &amp; Zappalà, 2022). In tale prospettiva, la funzione tradizionalmente protettiva del diritto del lavoro dovrebbe integrarsi con una dimensione promozionale, orientata allo sviluppo delle capacità e alla tutela della dignità della persona (Caruso &amp; Zappalà, 2022).</w:t>
      </w:r>
    </w:p>
    <w:p>
      <w:pPr/>
      <w:r>
        <w:rPr/>
        <w:t>L'intersezione tra GDPR e AI Act rappresenta lo snodo normativo di questa evoluzione. La letteratura reperita mette a confronto il quadro del Regolamento generale con le innovazioni introdotte dal Regolamento UE/2024/1689, ponendo l'accento sulle misure di trasparenza e spiegabilità da bilanciare con gli altri diritti (Corea, 2026). Emerge inoltre come la sovrapposizione tra i due regimi resti parziale rispetto a taluni ambiti tecnologici, con il permanere delle garanzie di privacy e security by design quali istituti condivisi a tutela dell'integrità psico-fisica del lavoratore (Ghionzoli, 2025). Va tuttavia rilevato che gli estratti disponibili non articolano il coordinamento puntuale tra le disposizioni dei due regolamenti nel contesto lavorativo, sicché l'analisi non può spingersi oltre la ricostruzione delle rispettive funzioni.</w:t>
      </w:r>
    </w:p>
    <w:p>
      <w:pPr/>
      <w:r>
        <w:rPr/>
        <w:t>La contrattazione collettiva sui sistemi di IA chiude il quadro. L'indagine sugli accordi aziendali e territoriali stipulati tra il 2023 e il 2025 individua interventi prevalenti in materia di formazione, valutazione degli effetti occupazionali e adeguamento dei sistemi prevenzionistici, valorizzando gli accordi ex art. 4 quale sede privilegiata di governance condivisa (Peruzzi, 2025). Tali soluzioni presentano però lacune rilevanti: contenuti informativi generici, scarsa formalizzazione delle valutazioni di impatto, insufficiente disciplina della sorveglianza umana e limitata attenzione ai rischi di discriminazione e profilazione (Peruzzi, 2025). Entro tali limiti, emerge con chiarezza che il presidio negoziale, pur significativo, resta distante da modelli compiuti di accountability algoritmica partecipata.</w:t>
      </w:r>
    </w:p>
    <w:p>
      <w:pPr>
        <w:pStyle w:val="Heading1"/>
      </w:pPr>
      <w:r>
        <w:rPr/>
        <w:t>L'utilizzabilità dei dati raccolti a fini disciplinari</w:t>
      </w:r>
    </w:p>
    <w:p>
      <w:pPr/>
      <w:r>
        <w:rPr/>
        <w:t>L'utilizzabilità a fini disciplinari dei dati raccolti tramite strumenti di controllo a distanza costituisce il banco di prova dell'intero sistema di tutela, poiché è nel momento sanzionatorio che il conflitto tra potere datoriale e riservatezza del lavoratore raggiunge la massima intensità. Il vincolo di finalità opera qui come primo criterio ordinatore: le informazioni acquisite attraverso gli strumenti tecnologici possono fondare una contestazione disciplinare solo se il trattamento sia rimasto coerente con le finalità dichiarate e legittimanti la raccolta. La dottrina esaminata inquadra tale profilo nella più generale compressione dei poteri di controllo datoriali dinanzi al diritto alla riservatezza del dipendente (Olivelli, 2013), da cui discende che la finalità disciplinare non può essere surrettiziamente perseguita attraverso dispositivi predisposti per scopi diversi.</w:t>
      </w:r>
    </w:p>
    <w:p>
      <w:pPr/>
      <w:r>
        <w:rPr/>
        <w:t>Il secondo presupposto attiene all'obbligo di adeguata informazione. L'utilizzabilità dei dati a tutti i fini connessi al rapporto — ivi compreso quello disciplinare — è subordinata alla previa e adeguata informazione del lavoratore sulle modalità d'uso degli strumenti e di effettuazione dei controlli. Tale requisito non ha natura meramente formale, ma costituisce condizione di legittimità del successivo impiego probatorio delle informazioni, saldando la garanzia lavoristica con i principi eurounitari secondo il modello a doppio binario più volte richiamato (Ingrao, 2024). L'informazione preventiva opera così come presupposto di trasparenza che rende conoscibile e prevedibile l'esercizio del potere di controllo.</w:t>
      </w:r>
    </w:p>
    <w:p>
      <w:pPr/>
      <w:r>
        <w:rPr/>
        <w:t>Il rispetto della normativa sulla protezione dei dati integra la condizione ultima di legittimità. La dottrina che analizza i risvolti critici di un esercizio indiscriminato del potere di controllo, con specifico riguardo alla violazione della disciplina dei dati personali nel lavoro agile, conferma che l'illegittimità del trattamento si riverbera sull'impiego disciplinare delle risultanze (Bellavista, 2018). Ne discende, quanto alle conseguenze, che la violazione dei presupposti finalistici, informativi o di conformità privacy determina l'inutilizzabilità dei dati raccolti, privandoli di rilevanza giuridica a prescindere dalla loro attitudine dimostrativa dell'illecito.</w:t>
      </w:r>
    </w:p>
    <w:p>
      <w:pPr/>
      <w:r>
        <w:rPr/>
        <w:t>Va tuttavia rilevato che gli estratti disponibili non riportano il regime processuale puntuale dell'inutilizzabilità né la casistica delle pronunce che ne hanno fatto applicazione: la letteratura esaminata consente di ricostruire il fondamento e la funzione della sanzione, ma non di svilupparne oltre l'articolazione operativa. Entro tali limiti, emerge con chiarezza che l'utilizzabilità disciplinare presuppone la piena legittimità dell'intero ciclo di trattamento, e che la sua carenza opera come sbarramento invalicabile all'impiego probatorio delle informazioni.</w:t>
      </w:r>
    </w:p>
    <w:p>
      <w:pPr>
        <w:pStyle w:val="Heading1"/>
      </w:pPr>
      <w:r>
        <w:rPr/>
        <w:t>Capitolo IV – Giurisprudenza e prassi del Garante</w:t>
      </w:r>
    </w:p>
    <w:p>
      <w:pPr/>
      <w:r>
        <w:rPr/>
        <w:t>La giurisprudenza costituisce lo strumento primario di composizione concreta del conflitto tra potere di controllo datoriale e diritto alla riservatezza del dipendente. La dottrina esaminata affronta specificamente il problema relativo alla compressione dei poteri di controllo del datore di lavoro dinanzi al diritto alla privacy del dipendente (Olivelli, 2013), evidenziando come l'interpretazione dell'art. 4 non possa prescindere da un'opera di adattamento casistico che i formanti giurisprudenziali sono chiamati a svolgere. In questa prospettiva, il giudice opera quale sede di verifica ultima della legittimità del controllo, chiamato a calare i presupposti finalistici e procedurali della norma statutaria nelle concrete modalità di esercizio del potere datoriale. Ne discende che la funzione interpretativa non si limita a chiarire il significato delle disposizioni, ma contribuisce a delineare i confini operativi del bilanciamento tra interessi contrapposti.</w:t>
      </w:r>
    </w:p>
    <w:p>
      <w:pPr/>
      <w:r>
        <w:rPr/>
        <w:t>Accanto alla tutela giurisdizionale si colloca la funzione del Garante e, più in generale, delle Autorità di controllo, la cui azione integra il sistema di enforcement del diritto alla protezione dei dati. La più recente giurisprudenza eurounitaria ha affermato che la protezione dei dati personali può prevalere su altri diritti e interessi e che ogni eccezione al diritto fondamentale deve essere debitamente giustificata e assistita da garanzie chiare e specifiche (Crespi, 2015). Questo indirizzo, elaborato in pronunce quali Google Spain e Digital Rights Ireland, offre il parametro interpretativo cui anche la prassi amministrativa nazionale si conforma nel valutare la liceità dei trattamenti connessi al controllo a distanza. Ne consegue una complementarità funzionale tra tutela giurisdizionale e tutela amministrativa: la prima presidia il caso concreto e l'utilizzabilità delle risultanze, la seconda opera in via preventiva e conformativa attraverso l'esercizio dei poteri di controllo e sanzionatori.</w:t>
      </w:r>
    </w:p>
    <w:p>
      <w:pPr/>
      <w:r>
        <w:rPr/>
        <w:t>Il criterio ordinatore che attraversa entrambi i piani di tutela è quello del bilanciamento. La dottrina valorizza altresì il ruolo delle organizzazioni sindacali nella difesa dei lavoratori dalla sorveglianza digitale, prospettando l'istituzione, in via contrattuale o legislativa, di una rappresentanza dedicata alla protezione dei dati (Ingrao, 2024). Va tuttavia rilevato che gli estratti disponibili non riportano il contenuto puntuale delle singole pronunce giurisprudenziali né dei provvedimenti del Garante, né la scansione cronologica dei relativi orientamenti: la letteratura esaminata consente di ricostruire la funzione dei formanti e la centralità del bilanciamento, ma non di sviluppare oltre l'analisi casistica delle decisioni. Entro tali limiti, emerge con chiarezza che la giurisprudenza e la prassi del Garante convergono nel subordinare la legittimità del controllo al rigoroso rispetto delle garanzie, secondo un giudizio di proporzionalità in cui la tutela della riservatezza opera quale limite invalicabile.</w:t>
      </w:r>
    </w:p>
    <w:p>
      <w:pPr>
        <w:pStyle w:val="Heading1"/>
      </w:pPr>
      <w:r>
        <w:rPr/>
        <w:t>La giurisprudenza della Corte di Cassazione</w:t>
      </w:r>
    </w:p>
    <w:p>
      <w:pPr/>
      <w:r>
        <w:rPr/>
        <w:t>Gli orientamenti della Corte di Cassazione in materia di controlli a distanza si sono progressivamente strutturati attorno alla figura dei controlli difensivi, ossia delle verifiche datoriali dirette ad accertare condotte illecite del lavoratore lesive del patrimonio o dell'immagine aziendale. La dottrina esaminata affronta il problema della compressione dei poteri di controllo del datore di lavoro dinanzi al diritto alla privacy del dipendente (Olivelli, 2013), individuando così il nodo strutturale che la giurisprudenza di legittimità è stata chiamata a sciogliere: la reazione datoriale a fronte di un illecito non può tradursi in una sospensione delle garanzie riconosciute al lavoratore. Ne discende che la categoria dei controlli difensivi non configura uno spazio di immunità, bensì un'area di legittimità condizionata, in cui la tutela del patrimonio aziendale deve comporsi con il diritto fondamentale alla riservatezza.</w:t>
      </w:r>
    </w:p>
    <w:p>
      <w:pPr/>
      <w:r>
        <w:rPr/>
        <w:t>Su questo terreno la Corte ha operato una progressiva compressione dei poteri di controllo a fronte del diritto alla privacy, subordinando la legittimità della verifica difensiva a requisiti di proporzionalità, mirata delimitazione e rispetto della disciplina sul trattamento dei dati. Tale impostazione trova un riscontro coerente nella dottrina che esamina i profili innovativi della disciplina sul lavoro agile e i margini dell'esercizio del potere di controllo, analizzando i risvolti critici che un esercizio indiscriminato di tale potere potrebbe produrre sui diritti della persona del lavoratore, con particolare riferimento agli aspetti di violazione della disciplina dei dati personali (Bellavista, 2018). L'estensione del controllo a nuovi contesti tecnologici e domestici conferma dunque la centralità del criterio di bilanciamento nell'elaborazione di legittimità.</w:t>
      </w:r>
    </w:p>
    <w:p>
      <w:pPr/>
      <w:r>
        <w:rPr/>
        <w:t>Sul piano delle conseguenze, l'illegittimità del controllo si riverbera sull'utilizzabilità delle risultanze: le prove raccolte in violazione dei presupposti dell'art. 4 e della normativa sui dati personali risultano prive di rilevanza giuridica, a prescindere dalla loro attitudine dimostrativa dell'illecito contestato. L'evoluzione recente della giurisprudenza di legittimità appare orientata a rafforzare tale sbarramento, saldando la garanzia lavoristica con i principi eurounitari (Bellavista, 2018).</w:t>
      </w:r>
    </w:p>
    <w:p>
      <w:pPr/>
      <w:r>
        <w:rPr/>
        <w:t>Va tuttavia rilevato che gli estratti disponibili non riportano il tenore letterale delle singole pronunce, i numeri identificativi delle decisioni né la scansione cronologica precisa dei mutamenti di indirizzo: la letteratura esaminata consente di ricostruire la ratio degli orientamenti e la tensione strutturale tra potere datoriale e riservatezza, ma non di sviluppare oltre l'analisi puntuale delle singole massime. Entro tali limiti, emerge con chiarezza che la Corte di Cassazione ha progressivamente ricondotto i controlli difensivi entro il perimetro delle garanzie statutarie e dei principi del GDPR, facendo dell'inutilizzabilità delle prove illegittimamente acquisite lo strumento di effettività della tutela e confermando la riservatezza del lavoratore quale limite invalicabile all'esercizio del potere di controllo.</w:t>
      </w:r>
    </w:p>
    <w:p>
      <w:pPr>
        <w:pStyle w:val="Heading1"/>
      </w:pPr>
      <w:r>
        <w:rPr/>
        <w:t>La giurisprudenza della Corte EDU e della Corte di Giustizia UE</w:t>
      </w:r>
    </w:p>
    <w:p>
      <w:pPr/>
      <w:r>
        <w:rPr/>
        <w:t xml:space="preserve">La giurisprudenza delle corti europee costituisce un formante decisivo nella definizione dei limiti del controllo a distanza, poiché fissa i criteri di bilanciamento cui gli ordinamenti nazionali devono conformarsi. Il caso </w:t>
      </w:r>
      <w:r>
        <w:rPr>
          <w:i/>
        </w:rPr>
        <w:t>Bărbulescu c. Romania</w:t>
      </w:r>
      <w:r>
        <w:rPr/>
        <w:t>, pur non riportato nel dettaglio testuale dagli estratti disponibili, si colloca nel solco di un orientamento che riconosce la persistenza di un'aspettativa di riservatezza del lavoratore anche nell'utilizzo di strumenti aziendali, subordinando la legittimità del monitoraggio a un vaglio di proporzionalità e di preventiva informazione. La letteratura esaminata non offre tuttavia la ricostruzione analitica dei criteri elaborati dalla Corte di Strasburgo, sicché l'analisi puntuale dei singoli parametri del test di proporzionalità non può essere sviluppata oltre quanto le fonti consentono.</w:t>
      </w:r>
    </w:p>
    <w:p>
      <w:pPr/>
      <w:r>
        <w:rPr/>
        <w:t xml:space="preserve">Sul versante della Corte di Giustizia dell'Unione europea, la dottrina reperita valorizza il progressivo consolidamento della protezione dei dati personali quale diritto fondamentale idoneo a prevalere su altri interessi. Dalla giurisprudenza più recente — segnatamente le pronunce </w:t>
      </w:r>
      <w:r>
        <w:rPr>
          <w:i/>
        </w:rPr>
        <w:t>Google Spain</w:t>
      </w:r>
      <w:r>
        <w:rPr/>
        <w:t xml:space="preserve"> e </w:t>
      </w:r>
      <w:r>
        <w:rPr>
          <w:i/>
        </w:rPr>
        <w:t>Digital Rights Ireland</w:t>
      </w:r>
      <w:r>
        <w:rPr/>
        <w:t xml:space="preserve"> — emerge che la tutela dei dati può prevalere su diritti e interessi confliggenti e che ogni eccezione a tale diritto fondamentale deve essere debitamente giustificata e assistita da un insieme di garanzie chiare e specifiche (Crespi, 2015). Questo criterio di stretta giustificazione delle deroghe si riflette direttamente sul bilanciamento tra potere datoriale e riservatezza, imponendo che il legittimo interesse del datore di lavoro sia sorretto da presidi puntuali e verificabili. Va tuttavia rilevato che gli estratti disponibili riferiscono tale orientamento alla materia della protezione dei dati in generale, e non ne articolano la specifica declinazione al rapporto di lavoro subordinato, che deve pertanto essere colta in via di coerenza sistematica.</w:t>
      </w:r>
    </w:p>
    <w:p>
      <w:pPr/>
      <w:r>
        <w:rPr/>
        <w:t>Le ricadute sull'ordinamento interno completano il quadro. L'integrazione tra l'art. 4 dello Statuto, quale norma regolatrice dei limiti del potere di controllo a distanza, e il quadro eurounitario di protezione della riservatezza determina una tutela a doppio binario in cui i principi affermati dalle corti europee operano quale parametro sostanziale di legittimità, alimentando altresì la riflessione dottrinale sul ruolo delle organizzazioni sindacali nella difesa dai fenomeni di sorveglianza digitale (Ingrao, 2024). Entro i limiti segnalati, emerge con chiarezza che la giurisprudenza europea impone un'interpretazione dell'art. 4 e dei principi del GDPR orientata alla proporzionalità e alla stretta giustificazione delle deroghe, confermando la riservatezza del lavoratore quale limite invalicabile.</w:t>
      </w:r>
    </w:p>
    <w:p>
      <w:pPr>
        <w:pStyle w:val="Heading1"/>
      </w:pPr>
      <w:r>
        <w:rPr/>
        <w:t>I provvedimenti e le linee guida del Garante</w:t>
      </w:r>
    </w:p>
    <w:p>
      <w:pPr/>
      <w:r>
        <w:rPr/>
        <w:t>La prassi del Garante per la protezione dei dati personali costituisce lo strumento attraverso cui i principi eurounitari e le garanzie statutarie trovano concreta declinazione operativa, colmando in via applicativa gli spazi che la normativa lascia indeterminati. La letteratura esaminata muove dal rilievo che il nucleo dell'intervento dell'Autorità attiene alla compressione dei poteri di controllo del datore di lavoro dinanzi al diritto alla riservatezza del dipendente (Olivelli, 2013), sicché i provvedimenti in materia di posta elettronica e navigazione internet possono essere ricostruiti quali specificazioni del canone di proporzionalità e gradualità già delineato nei capitoli precedenti. Ne discende che le linee guida su e-mail e internet operano non come fonte autonoma, ma come traduzione applicativa dei principi di liceità, minimizzazione e trasparenza al peculiare contesto degli strumenti informatici aziendali.</w:t>
      </w:r>
    </w:p>
    <w:p>
      <w:pPr/>
      <w:r>
        <w:rPr/>
        <w:t>Sul versante della videosorveglianza e della geolocalizzazione, la prassi dell'Autorità conferma la centralità del principio di necessità nel trattamento dei dati personali, coerente con l'impostazione del Regolamento che assoggetta ogni operazione a un dettagliato apparato regolatorio incentrato sul controllo umano delle decisioni e su assetti documentabili di governance dell'informazione (Hoofnagle et al., 2019). Il regime sanzionatorio amministrativo rafforza tale impostazione: la struttura del Regolamento si avvale di elementi che agevolano l'accertamento delle violazioni e di un apparato sanzionatorio incisivo, ricorrendo prevalentemente a "big sticks" più che a incentivi positivi (Hoofnagle et al., 2019). Ne consegue che l'attività provvedimentale del Garante si inscrive in un modello di enforcement in cui la gravità delle conseguenze economiche opera quale deterrente strutturale rispetto ai trattamenti illegittimi connessi al controllo a distanza.</w:t>
      </w:r>
    </w:p>
    <w:p>
      <w:pPr/>
      <w:r>
        <w:rPr/>
        <w:t>Il profilo della co-vigilanza tra Autorità di controllo di settore emerge quale questione di crescente rilievo. La dottrina esaminata evidenzia che le Autorità di vigilanza si trovano, secondo le rispettive aree di competenza, a vigilare sul medesimo fenomeno di trattamento algoritmico dei dati personali, per effetto dell'intersezione tra la disciplina del GDPR, del DSA e dell'AI Act, sollevando questioni di coordinamento delle rispettive attività (D'Alfonso, 2026). Trasposta al rapporto di lavoro, tale sovrapposizione prospetta problemi applicativi quanto al riparto di competenze in presenza di sistemi decisionali automatizzati impiegati per il monitoraggio dei dipendenti.</w:t>
      </w:r>
    </w:p>
    <w:p>
      <w:pPr/>
      <w:r>
        <w:rPr/>
        <w:t>Va tuttavia rilevato che gli estratti disponibili non riportano il contenuto puntuale delle singole linee guida del Garante in materia di posta elettronica e internet, né i provvedimenti specifici su videosorveglianza e geolocalizzazione, né l'importo o la casistica delle sanzioni irrogate in ambito lavorativo: la letteratura esaminata consente di ricostruire la funzione conformativa e deterrente dell'Autorità e la sua collocazione nel modello di enforcement, ma non di sviluppare oltre l'analisi dei singoli atti. La questione della co-vigilanza, inoltre, è riferita dalle fonti al fenomeno del trattamento algoritmico in senso ampio, e non ne articolano la specifica declinazione al controllo a distanza dei lavoratori, che deve pertanto essere colta in via di coerenza sistematica. Entro tali limiti, emerge con chiarezza che i provvedimenti e le linee guida del Garante operano quali strumenti di attuazione concreta dei principi eurounitari, subordinando la legittimità del controllo tecnologico al rigoroso rispetto delle garanzie e prefigurando, per il futuro, l'esigenza di un coordinamento tra Autorità dinanzi alla convergenza delle discipline.</w:t>
      </w:r>
    </w:p>
    <w:p>
      <w:pPr>
        <w:pStyle w:val="Heading1"/>
      </w:pPr>
      <w:r>
        <w:rPr/>
        <w:t>Casistica e bilanciamento tra interessi</w:t>
      </w:r>
    </w:p>
    <w:p>
      <w:pPr/>
      <w:r>
        <w:rPr/>
        <w:t>Il bilanciamento tra il diritto alla riservatezza del lavoratore e l'interesse datoriale al controllo costituisce il nodo strutturale attorno al quale ruota l'intera casistica applicativa. La dottrina esaminata affronta espressamente il problema della compressione dei poteri di controllo del datore di lavoro dinanzi al diritto alla privacy del dipendente (Olivelli, 2013), mostrando come la tensione tra le due posizioni non si risolva mai in via astratta, ma richieda una ponderazione concreta calibrata sulle circostanze della singola fattispecie. Ne discende che il conflitto non ammette soluzioni preordinate a favore dell'una o dell'altra sfera, bensì impone un giudizio relazionale in cui l'estensione del potere datoriale trova il proprio limite nella tutela della persona.</w:t>
      </w:r>
    </w:p>
    <w:p>
      <w:pPr/>
      <w:r>
        <w:rPr/>
        <w:t>I criteri di proporzionalità e necessità operano quali parametri ordinatori di tale ponderazione. La letteratura reperita, esaminando i profili innovativi della disciplina sul lavoro agile, analizza i risvolti critici che un esercizio indiscriminato del potere di controllo può produrre sui diritti della persona del lavoratore, con specifico riguardo alla violazione della disciplina dei dati personali (Bellavista, 2018). Emerge così che la legittimità del controllo dipende dalla stretta correlazione tra il mezzo impiegato e la finalità perseguita: solo il trattamento necessario e proporzionato supera il vaglio di ammissibilità, mentre l'eccedenza rispetto allo scopo dichiarato configura un'ingerenza illegittima nella sfera personale del prestatore.</w:t>
      </w:r>
    </w:p>
    <w:p>
      <w:pPr/>
      <w:r>
        <w:rPr/>
        <w:t>La tutela della persona del lavoratore rappresenta il fondamento assiologico che orienta l'intero bilanciamento. In tale prospettiva conserva rilievo la ricostruzione che, muovendo dai principi costituzionali, ridefinisce le conseguenze del coinvolgimento della persona nell'esecuzione del rapporto di lavoro (Smuraglia, 1967): il lavoratore non è mero soggetto di obbligazioni patrimoniali, ma titolare di diritti fondamentali che permeano lo svolgimento della prestazione. Da tale premessa discende che la riservatezza opera non come interesse contrapposto e cedevole, ma come proiezione della dignità della persona, insuscettibile di essere sacrificata alle sole esigenze organizzative.</w:t>
      </w:r>
    </w:p>
    <w:p>
      <w:pPr/>
      <w:r>
        <w:rPr/>
        <w:t>Le prospettive di riforma valorizzano infine la partecipazione sindacale alla governance dei dati. La dottrina esaminata, integrando l'art. 4 dello Statuto con il quadro di protezione della riservatezza, propone l'istituzione, in via contrattuale o legislativa, di una rappresentanza sindacale dedicata alla protezione dei dati quale presidio contro la sorveglianza digitale (Ingrao, 2024). Va tuttavia rilevato che gli estratti disponibili non articolano i criteri operativi del test di proporzionalità né una casistica classificatoria delle fattispecie di bilanciamento: la letteratura esaminata consente di ricostruire la funzione ordinatrice dei criteri e la centralità della persona, ma non di sviluppare oltre l'analisi puntuale delle singole applicazioni concrete. Entro tali limiti, emerge con chiarezza che il bilanciamento tra riservatezza e controllo si risolve in un giudizio di proporzionalità ancorato alla tutela della persona, la cui effettività può essere rafforzata da forme partecipate di governance collettiva dei dati.</w:t>
      </w:r>
    </w:p>
    <w:p>
      <w:pPr>
        <w:pStyle w:val="Heading1"/>
      </w:pPr>
      <w:r>
        <w:rPr/>
        <w:t>Conclusioni</w:t>
      </w:r>
    </w:p>
    <w:p>
      <w:pPr/>
      <w:r>
        <w:rPr/>
        <w:t>La ricerca condotta muoveva dall'interrogativo se l'attuale sistema normativo garantisca una tutela effettiva dei diritti fondamentali del lavoratore a fronte dell'espansione del potere di controllo datoriale determinata dal progresso tecnologico (VITAGLIANO, 2022). L'analisi svolta consente ora di fornire una risposta articolata, che valorizzi i risultati raggiunti senza oltrepassare i confini delle fonti esaminate.</w:t>
      </w:r>
    </w:p>
    <w:p>
      <w:pPr/>
      <w:r>
        <w:rPr/>
        <w:t>Il primo risultato attiene alla complementarità strutturale tra Statuto dei lavoratori e GDPR. L'indagine ha mostrato come la disciplina lavoristica e quella eurounitaria non operino su piani distinti, bensì si integrino in un modello di tutela a doppio binario, nel quale la garanzia procedurale dell'art. 4 si salda con i principi sostanziali del Regolamento. La dottrina esaminata conferma tale intreccio, analizzando le conseguenze pratiche dell'integrazione tra l'art. 4, quale norma regolatrice dei limiti del potere di controllo a distanza, e il quadro normativo in materia di protezione dei dati (Ingrao, 2024). Ne discende che la legittimità del controllo non dipende dall'osservanza di un solo corpus normativo, ma dal rispetto congiunto di entrambi, secondo una logica di condizionamento reciproco.</w:t>
      </w:r>
    </w:p>
    <w:p>
      <w:pPr/>
      <w:r>
        <w:rPr/>
        <w:t>Il secondo risultato concerne l'adeguatezza della tutela rispetto alle nuove tecnologie. L'avvento degli strumenti informatici ha ampliato il potere di controllo datoriale, ponendo nuove questioni in tema di libertà e riservatezza (VITAGLIANO, 2022). La ricerca suggerisce che l'impianto vigente, imperniato su proporzionalità, minimizzazione e trasparenza, offre criteri ordinatori idonei a governare anche le applicazioni emergenti; tuttavia, la letteratura disponibile non consente di affermare che tali criteri siano sufficienti a fronteggiare biometria, profilazione e sistemi algoritmici, la cui disciplina di dettaglio resta oltre il perimetro degli estratti esaminati.</w:t>
      </w:r>
    </w:p>
    <w:p>
      <w:pPr/>
      <w:r>
        <w:rPr/>
        <w:t>Il terzo risultato riguarda il ruolo della contrattazione collettiva e della partecipazione sindacale. L'analisi degli accordi di secondo livello sull'intelligenza artificiale stipulati tra il 2023 e il 2025 individua ambiti prevalenti di intervento in materia di formazione, valutazione degli effetti occupazionali e adeguamento dei sistemi prevenzionistici, valorizzando gli accordi ex art. 4 quale sede privilegiata di governance condivisa (Peruzzi, 2025). Tale presidio negoziale, pur rilevante, presenta lacune ancora significative: contenuti informativi generici, scarsa formalizzazione delle valutazioni di impatto, insufficiente disciplina della sorveglianza umana e limitata attenzione ai rischi di discriminazione e profilazione, con una conseguente distanza rispetto a modelli compiuti di accountability algoritmica partecipata (Peruzzi, 2025).</w:t>
      </w:r>
    </w:p>
    <w:p>
      <w:pPr/>
      <w:r>
        <w:rPr/>
        <w:t>Su queste premesse si collocano le prospettive evolutive. La dottrina esaminata prospetta, in via contrattuale o legislativa, l'istituzione di una rappresentanza sindacale dedicata specificamente alla protezione dei dati, quale presidio contro la sorveglianza digitale (Ingrao, 2024). Tale proposta appare coerente con le lacune riscontrate nella prassi negoziale e con la natura strutturalmente asimmetrica del rapporto di lavoro. In risposta all'interrogativo iniziale, può concludersi che il sistema vigente configura una tutela sostanzialmente adeguata sul piano dei principi, ma la cui effettività dipende dal rafforzamento delle sedi partecipate di governance e dalla formalizzazione delle garanzie procedurali. Le fonti esaminate non consentono di misurare quantitativamente il grado di protezione realmente conseguito, sicché ogni valutazione conclusiva resta ancorata al piano dei criteri normativi e delle tendenze evolutive individuate.</w:t>
      </w:r>
    </w:p>
    <w:p>
      <w:pPr>
        <w:pStyle w:val="Heading1"/>
      </w:pPr>
      <w:r>
        <w:rPr/>
        <w:t>Bibliografia</w:t>
      </w:r>
    </w:p>
    <w:p>
      <w:pPr/>
      <w:r>
        <w:rPr/>
        <w:t>VITAGLIANO, C. (2022).  Potere di controllo datoriale: nuove tecnologie e tutela dei lavoratori nella società digital / Supervisory power of the employer: new technologies and worker protection in the digital society. European Journal of Privacy Law &amp; Technologies. https://doi.org/10.57230/ejplt221cv</w:t>
      </w:r>
    </w:p>
    <w:p>
      <w:pPr/>
      <w:r>
        <w:rPr/>
        <w:t>Bellavista, A. (2018).  Il potere di controllo sul lavoratore e la tutela della riservatezza. Nova Science Publishers (Nova Science Publishers, Inc.)</w:t>
      </w:r>
    </w:p>
    <w:p>
      <w:pPr/>
      <w:r>
        <w:rPr/>
        <w:t>Olivelli, F. (2013).  Il difficile bilanciamento tra la tutela della privacy e le esigenze di controllo del datore di lavoro. U-PAD Unimc - Open Digital Publications (University of Macerata)</w:t>
      </w:r>
    </w:p>
    <w:p>
      <w:pPr/>
      <w:r>
        <w:rPr/>
        <w:t>Ingrao, A. (2024).  Controllo a distanza e diritto alla protezione dei dati. Sulla complementarità dei due sistemi normativi. Studi e saggi. https://doi.org/10.36253/979-12-215-0507-8.38</w:t>
      </w:r>
    </w:p>
    <w:p>
      <w:pPr/>
      <w:r>
        <w:rPr/>
        <w:t>Smuraglia, C. (1967).  La persona del prestatore nel rapporto di lavoro. Directory of Open access Books (OAPEN Foundation)</w:t>
      </w:r>
    </w:p>
    <w:p>
      <w:pPr/>
      <w:r>
        <w:rPr/>
        <w:t>Peruzzi, M. (2025).  Governare l’IA nei luoghi di lavoro: traiettorie della contrattazione collettiva aziendale e territoriale. Labour &amp; Law Issues. https://doi.org/10.60923/issn.2421-2695/23634</w:t>
      </w:r>
    </w:p>
    <w:p>
      <w:pPr/>
      <w:r>
        <w:rPr/>
        <w:t>Hoofnagle, C. J., Sloot, B. V. D., &amp; Borgesius, F. Z. (2019).  The European Union general data protection regulation: what it is and what it means. Information &amp; Communications Technology Law. https://doi.org/10.1080/13600834.2019.1573501</w:t>
      </w:r>
    </w:p>
    <w:p>
      <w:pPr/>
      <w:r>
        <w:rPr/>
        <w:t>Crespi, S. (2015).  Diritti fondamentali, corte di giustizia e riforma del sistema ue di protezione dei dati. BOA (University of Milano-Bicocca)</w:t>
      </w:r>
    </w:p>
    <w:p>
      <w:pPr/>
      <w:r>
        <w:rPr/>
        <w:t>Ghionzoli, S. (2025).  Sistemi di IA in ambiente di lavoro: traiettorie giuridiche tra privacy e strategia dei droni 2.0.. European Journal of Privacy Law &amp; Technologies. https://doi.org/10.57230/ejplt25sibgs</w:t>
      </w:r>
    </w:p>
    <w:p>
      <w:pPr/>
      <w:r>
        <w:rPr/>
        <w:t>Angiolini, C., &amp; Cremona, E. (2025).  La disciplina dei diversi rapporti che riguardano i dati personali. Strumenti del Dipartimento di Giurisprudenza di Siena. https://doi.org/10.36253/979-12-215-0796-6.09</w:t>
      </w:r>
    </w:p>
    <w:p>
      <w:pPr/>
      <w:r>
        <w:rPr/>
        <w:t>Corea, L. (2026).  Sistemi per il rilevamento delle emozioni e protezione dei dati: prime osservazioni sull’interazione tra GDPR e AI Act. European Journal of Privacy Law &amp; Technologies. https://doi.org/10.57230/ejplt25siblc</w:t>
      </w:r>
    </w:p>
    <w:p>
      <w:pPr/>
      <w:r>
        <w:rPr/>
        <w:t>Caruso, B., &amp; Zappalà, L. (2022).  Un diritto del lavoro ‘tridimensionale’: valori e tecniche di fronte ai mutamenti dei luoghi di lavoro. Studi e saggi. https://doi.org/10.36253/978-88-5518-484-7.06</w:t>
      </w:r>
    </w:p>
    <w:p>
      <w:pPr/>
      <w:r>
        <w:rPr/>
        <w:t>D'Alfonso, G. (2026).  Piattaforme digitali e trattamenti algoritmici dei dati personali. La co-vigilanza delle Autorità di controllo di settore. European Journal of Privacy Law &amp; Technologies. https://doi.org/10.57230/ejpltsi252gda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