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tutela dei dati personali nel rapporto di lavoro: il controllo a distanza dei lavoratori tra Statuto dei lavoratori e GDPR</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Il potere di controllo del datore di lavoro incontra oggi un duplice limite: la disciplina dell’art. 4 della L. 300/1970 e i principi del Regolamento (UE) 2016/679. Il Garante ha fissato in ventuno giorni il termine massimo di conservazione dei log di posta elettronica, oltre il quale essi rischiano di configurare un controllo indiretto a distanza riconducibile all’art. 4, comma 1, dello Statuto, in quanto potenzialmente idonei a raccogliere informazioni attinenti alla sfera personale del lavoratore (Ghionzoli, 2025, p. 16). Questo dato numerico mostra come una scelta tecnica sulla durata di archiviazione si traduca immediatamente in una questione di legittimità giuslavoristica.</w:t>
      </w:r>
    </w:p>
    <w:p>
      <w:pPr/>
      <w:r>
        <w:rPr/>
        <w:t>La domanda che orienta l’indagine è la seguente: perché la tutela dei dati personali del lavoratore costituisce oggi un problema giuridico centrale nel rapporto di lavoro, e come si struttura la sua analisi tra Statuto e GDPR? Il problema resta aperto per almeno quattro ragioni emerse dai capitoli successivi.</w:t>
      </w:r>
    </w:p>
    <w:p>
      <w:pPr/>
      <w:r>
        <w:rPr/>
        <w:t>In primo luogo, l’art. 4 St. lav. non esaurisce la disciplina: esistono diversi e autonomi livelli di garanzia, costituiti dal Codice della privacy e dall’art. 4 della L. 300/1970, a cui l’art. 88 GDPR rinvia in combinato disposto con gli artt. 5 e 6 del Regolamento (Ghionzoli, 2025, p. 18). La pluralità di fonti impone un coordinamento non scontato.</w:t>
      </w:r>
    </w:p>
    <w:p>
      <w:pPr/>
      <w:r>
        <w:rPr/>
        <w:t>In secondo luogo, la disciplina europea non si limita a sovrapporsi allo Statuto. L’art. 88, secondo comma, del GDPR estende la contrattazione con le parti sociali con specifico riferimento al trattamento ulteriore dei dati personali, in ragione dell’evoluzione software e tecnologica insita negli strumenti di sorveglianza; tale disposizione rafforza l’art. 23, terzo comma, del D.lgs. 151/2015, basato sul mero diritto all’informazione dei lavoratori (Ghionzoli, 2025, p. 18). Il rapporto tra i due plessi è dunque di integrazione, non di mera giustapposizione.</w:t>
      </w:r>
    </w:p>
    <w:p>
      <w:pPr/>
      <w:r>
        <w:rPr/>
        <w:t>In terzo luogo, il conflitto tra potere datoriale e riservatezza si è acuito con il lavoro agile, dove i margini di esercizio del potere di controllo assumono profili innovativi e un esercizio indiscriminato di tale potere può violare la disciplina dei dati personali (Bellavista, 2018). La dimatricizzazione digitale del lavoro amplifica il rischio di sorveglianza diffusa.</w:t>
      </w:r>
    </w:p>
    <w:p>
      <w:pPr/>
      <w:r>
        <w:rPr/>
        <w:t>In quarto luogo, la dottrina propone di dare veste soggettiva a questa tutela: dall’integrazione tra l’art. 4 dello Statuto e il quadro di protezione dei dati si trae l’ipotesi di istituire, per via di contrattazione collettiva o legislativa, un rappresentante sindacale dedicato alla protezione dei dati (Ingrao, 2024). La proposta segnala che gli strumenti esistenti sono percepiti come insufficienti.</w:t>
      </w:r>
    </w:p>
    <w:p>
      <w:pPr/>
      <w:r>
        <w:rPr/>
        <w:t>Il trattamento dei dati effettuato nell’ambito del rapporto di lavoro, se necessario alla gestione del rapporto stesso, deve svolgersi nell’osservanza dei principi dell’art. 5 GDPR e in particolare del principio di liceità, secondo cui il trattamento è lecito solo se conforme alle discipline di settore applicabili (Ghionzoli, 2025, p. 16). È proprio questo rinvio alle discipline di settore a saldare il Regolamento all’art. 4 dello Statuto e a rendere il tema un banco di prova del bilanciamento tra iniziativa economica e diritti della persona del lavoratore.</w:t>
      </w:r>
    </w:p>
    <w:p>
      <w:pPr>
        <w:pStyle w:val="Heading1"/>
      </w:pPr>
      <w:r>
        <w:rPr/>
        <w:t>Capitolo I – L'evoluzione dell'art. 4 dello Statuto dei lavoratori</w:t>
      </w:r>
    </w:p>
    <w:p>
      <w:pPr>
        <w:pStyle w:val="Heading2"/>
      </w:pPr>
      <w:r>
        <w:rPr/>
        <w:t>1.1 La versione originaria dell'art. 4 (L. 300/1970)</w:t>
      </w:r>
    </w:p>
    <w:p>
      <w:pPr/>
      <w:r>
        <w:rPr/>
        <w:t>La versione originaria dell’art. 4 St. lav., quale riportata nella pronuncia della Corte di Cassazione, poneva un divieto generale di controllo a distanza dell’attività dei lavoratori. Il testo disponeva il divieto di uso di impianti audiovisivi e di altre apparecchiature «per finalità di controllo a distanza dell’attività dei lavoratori» (Corte di Cassazione, sezione lavoro, sentenza 22 settembre 2021, n. 25732, p. 4). Questo primo livello di tutela colpiva il controllo fine a sé stesso, cioè non sorretto da ragioni inerenti all’impresa (Corte di Cassazione, sezione lavoro, sentenza 22 settembre 2021, n. 25732, p. 4).</w:t>
      </w:r>
    </w:p>
    <w:p>
      <w:pPr/>
      <w:r>
        <w:rPr/>
        <w:t>Il secondo comma introduceva un livello di protezione affievolito. Gli impianti richiesti da esigenze organizzative e produttive o dalla sicurezza del lavoro, ma dai quali derivasse anche la possibilità di controllo a distanza, potevano essere installati soltanto previo accordo con le rappresentanze sindacali aziendali, o, in mancanza, con la commissione interna (Corte di Cassazione, sezione lavoro, sentenza 22 settembre 2021, n. 25732, p. 4). In difetto di accordo, su istanza del datore di lavoro, provvedeva l’Ispettorato del lavoro, contro il cui provvedimento era ammesso ricorso al Ministro entro trenta giorni (Corte di Cassazione, sezione lavoro, sentenza 22 settembre 2021, n. 25732, p. 4).</w:t>
      </w:r>
    </w:p>
    <w:p>
      <w:pPr/>
      <w:r>
        <w:rPr/>
        <w:t>La condizione di operatività della deroga era duplice: l’esigenza oggettiva d’impresa e l’osservanza delle procedure di garanzia sindacale (Corte di Cassazione, sezione lavoro, sentenza 22 settembre 2021, n. 25732, p. 4). Il divieto assoluto restava dunque fermo per il controllo privo di giustificazione organizzativa; la possibilità di controllo residua, connessa a strumenti leciti, era subordinata all’accordo o all’autorizzazione amministrativa.</w:t>
      </w:r>
    </w:p>
    <w:p>
      <w:pPr/>
      <w:r>
        <w:rPr/>
        <w:t>Il presidio del divieto era di natura penale. Il Tribunale di Lodi aveva condannato il legale rappresentante di una società alla pena di 200 euro di ammenda per il reato di cui all’art. 4, comma 2, l. 300/1970, per avere installato un impianto audiovisivo di controllo a distanza dei lavoratori delle casse di un supermercato senza accordo sindacale e senza autorizzazione dell’Ispettorato (Corte di Cassazione, sezione III penale, sentenza 30 gennaio 2014, n. 4331, p. 1). La Corte di Cassazione, sez. III penale, con sentenza 30 gennaio 2014, n. 4331, ha ritenuto infondato il ricorso, confermando che la sola installazione dell’impianto integrava la condotta criminosa, senza necessità di verificare un danno concreto alla riservatezza (Corte di Cassazione, sezione III penale, sentenza 30 gennaio 2014, n. 4331, p. 1). La sanzione derivava dal rinvio dell’art. 38 St. lav. alle violazioni dell’art. 4 (Corte di Cassazione, sezione III penale, sentenza 30 gennaio 2014, n. 4331, p. 1).</w:t>
      </w:r>
    </w:p>
    <w:p>
      <w:pPr/>
      <w:r>
        <w:rPr/>
        <w:t>Il modello di tutela si completava con una garanzia parallela. L’art. 8 St. lav. vietava al datore di lavoro, sia ai fini dell’assunzione sia nel corso del rapporto, di effettuare indagini, anche a mezzo di terzi, sulle opinioni politiche, religiose o sindacali del lavoratore, nonché su fatti non rilevanti ai fini della valutazione dell’attitudine professionale (Legge 20 maggio 1970, n. 300, art. 8). Le due norme convergevano nel sottrarre alla disponibilità datoriale sia il controllo tecnologico continuativo sia l’indagine sulla sfera personale.</w:t>
      </w:r>
    </w:p>
    <w:p>
      <w:pPr/>
      <w:r>
        <w:rPr/>
        <w:t>La ratio comune andava individuata nella centralità della persona del prestatore nel rapporto di lavoro, tema sviluppato dalla dottrina a partire dai principi costituzionali per ridefinire le conseguenze del coinvolgimento della persona nell’esecuzione della prestazione (Smuraglia, 1967). Emergeva così un impianto rigido: il divieto generale di controllo a distanza, derogabile solo tramite accordo sindacale o autorizzazione dell’Ispettorato, presidiato dalla sanzione penale dell’art. 38, costruiva la tutela della dignità del lavoratore come limite invalicabile del potere organizzativo datoriale.</w:t>
      </w:r>
    </w:p>
    <w:p>
      <w:pPr>
        <w:pStyle w:val="Heading2"/>
      </w:pPr>
      <w:r>
        <w:rPr/>
        <w:t>1.2 Il divieto di controllo e le esigenze organizzative</w:t>
      </w:r>
    </w:p>
    <w:p>
      <w:pPr/>
      <w:r>
        <w:rPr/>
        <w:t>La versione originaria dell’art. 4 St. lav. costruiva la disciplina su un divieto generale e una deroga procedurale. Il comma 1 vietava l’uso di impianti audiovisivi e di altre apparecchiature per finalità di controllo a distanza dell’attività dei lavoratori (Corte di Cassazione, sezione lavoro, sentenza 22 settembre 2021, n. 25732, p. 4). Il divieto colpiva il controllo intenzionale, cioè gli strumenti preordinati alla sorveglianza della prestazione.</w:t>
      </w:r>
    </w:p>
    <w:p>
      <w:pPr/>
      <w:r>
        <w:rPr/>
        <w:t>Il comma 2 introduceva la deroga per gli impianti richiesti da esigenze organizzative e produttive ovvero dalla sicurezza del lavoro (Corte di Cassazione, sezione III penale, sentenza 30 gennaio 2014, n. 4331, art. 4, comma 2). Tali impianti potevano essere installati solo previo accordo con le rappresentanze sindacali aziendali o, in mancanza, con la commissione interna (Corte di Cassazione, sezione III penale, sentenza 30 gennaio 2014, n. 4331, art. 4, comma 2). In difetto di accordo provvedeva l’Ispettorato del lavoro, su istanza del datore, dettando ove occorra le modalità d’uso (Corte di Cassazione, sezione III penale, sentenza 30 gennaio 2014, n. 4331, art. 4, comma 2).</w:t>
      </w:r>
    </w:p>
    <w:p>
      <w:pPr/>
      <w:r>
        <w:rPr/>
        <w:t>Il presupposto della deroga non era la finalità di controllo, ma un’esigenza tecnica o produttiva da cui derivasse anche la mera possibilità di controllo a distanza. Il Garante qualificava questa ipotesi come controllo preterintenzionale: sistemi che consentono indirettamente un controllo, legittimi nel rispetto dell’art. 4, comma 2 (Garante per la protezione dei dati personali, Lavoro: le linee guida del Garante per posta elettronica e internet, delib, p. 5). Il trattamento di dati conseguente poteva risultare lecito anche in presenza di attività di controllo discontinue (Garante per la protezione dei dati personali, Lavoro: le linee guida del Garante per posta elettronica e internet, delib, p. 5).</w:t>
      </w:r>
    </w:p>
    <w:p>
      <w:pPr/>
      <w:r>
        <w:rPr/>
        <w:t>La liceità restava condizionata al rispetto delle procedure di informazione e consultazione dei lavoratori e dei sindacati per l’introduzione o la modifica dei sistemi automatizzati di raccolta e utilizzazione dei dati (Garante per la protezione dei dati personali, Lavoro: le linee guida del Garante per posta elettronica e internet, delib, p. 5). La stessa garanzia valeva per i procedimenti tecnici destinati a controllare i movimenti o la produttività dei lavoratori (Garante per la protezione dei dati personali, Lavoro: le linee guida del Garante per posta elettronica e internet, delib, p. 5). L’esigenza organizzativa non attenuava dunque l’onere procedurale: lo attivava.</w:t>
      </w:r>
    </w:p>
    <w:p>
      <w:pPr/>
      <w:r>
        <w:rPr/>
        <w:t>Il rinvio dell’art. 114 del Codice privacy confermava l’assetto: la norma disponeva che restasse fermo quanto previsto dall’art. 4 St. lav. (Decreto legislativo 30 giugno 2003, n. 196, art. 114, comma 1). La disciplina di protezione dei dati non sostituiva la garanzia lavoristica, ma la incorporava come limite di settore (Garante per la protezione dei dati personali, Lavoro: le linee guida del Garante per posta elettronica e internet, delib, p. 2).</w:t>
      </w:r>
    </w:p>
    <w:p>
      <w:pPr/>
      <w:r>
        <w:rPr/>
        <w:t>La violazione della procedura produceva conseguenze sostanziali. La Cassazione penale ha confermato la condanna del legale rappresentante che aveva installato un impianto di controllo a distanza alle casse del supermercato senza accordo sindacale né autorizzazione dell’Ispettorato (Corte di Cassazione, sezione III penale, sentenza 30 gennaio 2014, n. 4331, p. 1). La Corte ha ritenuto che la sola installazione integrasse la condotta, respingendo la tesi difensiva che richiedeva la verifica di concrete conseguenze dannose per i lavoratori (Corte di Cassazione, sezione III penale, sentenza 30 gennaio 2014, n. 4331, p. 1). Non rilevava, quindi, l’assenza di lesione della riservatezza nelle modalità delle riprese (Corte di Cassazione, sezione III penale, sentenza 30 gennaio 2014, n. 4331, p. 1).</w:t>
      </w:r>
    </w:p>
    <w:p>
      <w:pPr/>
      <w:r>
        <w:rPr/>
        <w:t>La rilevanza penale della condotta muta però nel tempo: la Cassazione registra che il riferimento all’art. 4 nell’art. 38, comma 1, St. lav. era stato soppresso, sicché la norma restava vigente pur senza quella sanzione (Corte di Cassazione, sezione III penale, sentenza 30 gennaio 2014, n. 4331, p. 1). Questo limite incide sulla sola risposta sanzionatoria, non sull’obbligo dell’accordo, che condizionava la stessa utilizzabilità dei dati raccolti in violazione delle garanzie.</w:t>
      </w:r>
    </w:p>
    <w:p>
      <w:pPr>
        <w:pStyle w:val="Heading2"/>
      </w:pPr>
      <w:r>
        <w:rPr/>
        <w:t>1.3 La riforma del Jobs Act (D.lgs. 151/2015)</w:t>
      </w:r>
    </w:p>
    <w:p>
      <w:pPr/>
      <w:r>
        <w:rPr/>
        <w:t>L’art. 23 del D.lgs. 14 settembre 2015, n. 151 ha sostituito integralmente l’art. 4 della L. 300/1970, non limitandosi a emendarne singole disposizioni (Decreto legislativo 14 settembre 2015, n. 151, art. 23, art. 23, comma 1). La tecnica normativa impiegata è quella della novella per sostituzione: il primo comma dell’art. 23 dispone che l’art. 4 «è sostituito dal seguente» (Decreto legislativo 14 settembre 2015, n. 151, art. 23).</w:t>
      </w:r>
    </w:p>
    <w:p>
      <w:pPr/>
      <w:r>
        <w:rPr/>
        <w:t>Il nuovo comma 1 ridefinisce le finalità legittimanti l’impiego degli strumenti da cui derivi anche la possibilità di controllo a distanza. Accanto alle esigenze organizzative e produttive e alla sicurezza del lavoro, già presenti nell’impianto previgente, il legislatore aggiunge espressamente «la tutela del patrimonio aziendale» (Decreto legislativo 14 settembre 2015, n. 151, art. 23, art. 4, comma 1). L’ampliamento del catalogo delle finalità sposta all’interno della norma una ragione di controllo che la giurisprudenza precedente collocava fuori dal perimetro dell’art. 4.</w:t>
      </w:r>
    </w:p>
    <w:p>
      <w:pPr/>
      <w:r>
        <w:rPr/>
        <w:t>Muta la struttura autorizzatoria. L’impiego resta condizionato all’accordo collettivo con la rappresentanza sindacale unitaria o le rappresentanze sindacali aziendali, ma in mancanza di accordo subentra l’autorizzazione della sede territoriale dell’Ispettorato nazionale del lavoro (Decreto legislativo 14 settembre 2015, n. 151, art. 23, art. 4, comma 1). Non si tratta più di un divieto generale derogabile, bensì di una regolazione dell’uso: gli strumenti «possono essere impiegati» per le finalità tipizzate, previo il passaggio procedurale (Decreto legislativo 14 settembre 2015, n. 151, art. 23, art. 4, comma 1).</w:t>
      </w:r>
    </w:p>
    <w:p>
      <w:pPr/>
      <w:r>
        <w:rPr/>
        <w:t>Il comma 2 introduce un regime speciale. La procedura del comma 1 non si applica agli strumenti utilizzati dal lavoratore per rendere la prestazione lavorativa né agli strumenti di registrazione degli accessi e delle presenze (Decreto legislativo 14 settembre 2015, n. 151, art. 23, art. 4, comma 2). Per questa categoria l’impiego prescinde da accordo e da autorizzazione: la condizione di legittimità si sposta sull’utilizzabilità dei dati.</w:t>
      </w:r>
    </w:p>
    <w:p>
      <w:pPr/>
      <w:r>
        <w:rPr/>
        <w:t>Il comma 3 subordina infatti l’utilizzabilità delle informazioni raccolte ai sensi dei commi 1 e 2, a tutti i fini connessi al rapporto di lavoro, a una duplice condizione: l’adeguata informazione al lavoratore sulle modalità d’uso degli strumenti e di effettuazione dei controlli, e il rispetto del D.lgs. 30 giugno 2003, n. 196 (Decreto legislativo 14 settembre 2015, n. 151, art. 23, art. 4, comma 3). La tutela si articola così su due piani: procedura di installazione per gli strumenti del comma 1, informativa e disciplina di protezione dei dati per entrambe le categorie.</w:t>
      </w:r>
    </w:p>
    <w:p>
      <w:pPr/>
      <w:r>
        <w:rPr/>
        <w:t>L’art. 23 interviene anche sull’art. 171 del D.lgs. 196/2003, riscrivendolo: la violazione dell’art. 4, primo e secondo comma, St. lav. è punita con le sanzioni di cui all’art. 38 della L. 300/1970 (Decreto legislativo 14 settembre 2015, n. 151, art. 23, art. 171). Il coordinamento sanzionatorio passa dunque attraverso il Codice della privacy, che richiama la fattispecie penale dello Statuto.</w:t>
      </w:r>
    </w:p>
    <w:p>
      <w:pPr/>
      <w:r>
        <w:rPr/>
        <w:t>Sul piano dottrinale, la riforma è stata letta come tentativo di comporre i nodi lasciati aperti dalla versione previgente, segnatamente la scarsa integrazione con la normativa sulla privacy e la questione dei controlli difensivi, valorizzando la trasparenza come garanzia della dignità del prestatore (Bandelloni, 2024). La stessa lettura, condotta in dialogo con l’opera di Del Punta, colloca la trasparenza come chiave per verificare se la riforma abbia effettivamente risolto tali criticità (Bandelloni, 2024). Il passaggio è dunque da un modello di divieto con deroga a un modello di regolazione dell’uso, in cui la legittimità dell’impiego e l’utilizzabilità dei dati sono distinte e disciplinate separatamente (Decreto legislativo 14 settembre 2015, n. 151, art. 23, art. 4, commi 1)-3.</w:t>
      </w:r>
    </w:p>
    <w:p>
      <w:pPr>
        <w:pStyle w:val="Heading2"/>
      </w:pPr>
      <w:r>
        <w:rPr/>
        <w:t>1.4 Il nuovo testo dell'art. 4 e le condizioni di legittimità</w:t>
      </w:r>
    </w:p>
    <w:p>
      <w:pPr/>
      <w:r>
        <w:rPr/>
        <w:t>L’attuale art. 4 St. lav. subordina l’impiego degli strumenti da cui derivi anche la sola possibilità di controllo a distanza dell’attività dei lavoratori a un vincolo di finalità tipiche: esigenze organizzative e produttive, sicurezza del lavoro e tutela del patrimonio aziendale (Legge 20 maggio 1970, n. 300, art. 4, comma 1). L’elencazione è tassativa e chiude la legittimazione dell’impiego entro quelle sole finalità.</w:t>
      </w:r>
    </w:p>
    <w:p>
      <w:pPr/>
      <w:r>
        <w:rPr/>
        <w:t>Ricorrendo tali finalità, l’installazione richiede un titolo procedurale. La norma esige il previo accordo collettivo con la rappresentanza sindacale unitaria o con le rappresentanze sindacali aziendali; per imprese con unità produttive in più province della stessa regione o in più regioni, l’accordo può essere concluso dalle associazioni comparativamente più rappresentative sul piano nazionale (Legge 20 maggio 1970, n. 300, art. 4, comma 1).</w:t>
      </w:r>
    </w:p>
    <w:p>
      <w:pPr/>
      <w:r>
        <w:rPr/>
        <w:t>In mancanza di accordo opera l’alternativa autorizzatoria. Gli strumenti possono essere installati previa autorizzazione della sede territoriale dell’Ispettorato nazionale del lavoro o, per imprese con unità produttive in ambiti di competenza di più sedi territoriali, della sede centrale (Legge 20 maggio 1970, n. 300, art. 4, comma 1). Il testo qualifica come definitivi tali provvedimenti (Legge 20 maggio 1970, n. 300, art. 4, comma 1).</w:t>
      </w:r>
    </w:p>
    <w:p>
      <w:pPr/>
      <w:r>
        <w:rPr/>
        <w:t>Il comma 2 sottrae al regime procedurale gli strumenti utilizzati dal lavoratore per rendere la prestazione lavorativa e quelli di registrazione degli accessi e delle presenze (Legge 20 maggio 1970, n. 300, art. 4, comma 2). Per queste categorie non occorre accordo né autorizzazione, ma resta ferma la condizione del comma successivo.</w:t>
      </w:r>
    </w:p>
    <w:p>
      <w:pPr/>
      <w:r>
        <w:rPr/>
        <w:t>La legittimità dell’installazione non esaurisce le condizioni di legittimità. Il comma 3 àncora l’utilizzabilità delle informazioni raccolte, a tutti i fini connessi al rapporto di lavoro, a una duplice condizione: adeguata informazione al lavoratore sulle modalità d’uso degli strumenti e di effettuazione dei controlli, e rispetto del D.lgs. 30 giugno 2003, n. 196 (Legge 20 maggio 1970, n. 300, art. 4, comma 3). L’informativa opera quindi come condizione di utilizzabilità, non come mera formalità procedimentale.</w:t>
      </w:r>
    </w:p>
    <w:p>
      <w:pPr/>
      <w:r>
        <w:rPr/>
        <w:t>Questa struttura distingue due piani. La legittimità procedurale attiene al titolo per installare; la legittimità sostanziale attiene alle garanzie privacy che rendono i dati impiegabili. Scalia descrive tali garanzie come livelli distinti e autonomi: in primo luogo il Codice della privacy e l’art. 4 St. lav. cui rinvia l’art. 88 GDPR, in combinato disposto con gli artt. 5 e 6 GDPR (Ghionzoli, 2025, p. 18).</w:t>
      </w:r>
    </w:p>
    <w:p>
      <w:pPr/>
      <w:r>
        <w:rPr/>
        <w:t>Il rinvio al Codice della privacy non è dunque un richiamo formale, ma un livello autonomo di tutela che si aggiunge alla procedura. Il trattamento nell’ambito del rapporto di lavoro deve osservare i principi dell’art. 5 GDPR, in particolare il principio di liceità, secondo cui il trattamento è lecito solo se conforme alle discipline di settore applicabili (Ghionzoli, 2025, p. 16). L’art. 88, comma 2, GDPR rafforza inoltre l’art. 23, comma 3, D.lgs. 151/2015, in origine fondato sul solo diritto all’informazione dei lavoratori (Ghionzoli, 2025, p. 18).</w:t>
      </w:r>
    </w:p>
    <w:p>
      <w:pPr/>
      <w:r>
        <w:rPr/>
        <w:t>Ne discende che la mera consapevolezza di fatto dello strumento non soddisfa il comma 3: occorre l’informativa specifica prescritta dalla norma. La doppia condizione – titolo procedurale e garanzie privacy, informativa inclusa – governa congiuntamente l’utilizzabilità dei dati, sicché il difetto anche di una sola di esse ne preclude l’impiego a fini connessi al rapporto di lavoro (Legge 20 maggio 1970, n. 300, art. 4, comma 3).</w:t>
      </w:r>
    </w:p>
    <w:p>
      <w:pPr>
        <w:pStyle w:val="Heading1"/>
      </w:pPr>
      <w:r>
        <w:rPr/>
        <w:t>Capitolo II – Il GDPR e i principi applicabili al rapporto di lavoro</w:t>
      </w:r>
    </w:p>
    <w:p>
      <w:pPr>
        <w:pStyle w:val="Heading2"/>
      </w:pPr>
      <w:r>
        <w:rPr/>
        <w:t>2.1 Il quadro normativo europeo sulla protezione dei dati</w:t>
      </w:r>
    </w:p>
    <w:p>
      <w:pPr/>
      <w:r>
        <w:rPr/>
        <w:t>Il Regolamento (UE) 2016/679 nasce come sviluppo della normativa preesistente in materia di protezione dei dati. La dottrina lo qualifica come estensione e affinamento degli obblighi già imposti dalla direttiva 95/46, di cui costituisce la continuità regolatoria (Hoofnagle et al., 2019). Non si tratta quindi di una rottura, ma di un consolidamento della disciplina europea entro un regime dettagliato.</w:t>
      </w:r>
    </w:p>
    <w:p>
      <w:pPr/>
      <w:r>
        <w:rPr/>
        <w:t>Lo stesso studio descrive il GDPR come il più rilevante sviluppo regolatorio nel settore dell’informazione da una generazione (Hoofnagle et al., 2019). La sua portata è trasversale: introduce i dati personali in un regime regolatorio articolato, destinato a incidere sull’uso dei dati su scala mondiale (Hoofnagle et al., 2019). Il Regolamento entra in applicazione il 25 maggio 2018 (Regolamento).</w:t>
      </w:r>
    </w:p>
    <w:p>
      <w:pPr/>
      <w:r>
        <w:rPr/>
        <w:t>L’architettura del testo si fonda su definizioni e principi comuni. L’art. 4 fissa le definizioni, a partire da quella di dato personale come qualsiasi informazione riferibile all’interessato (Regolamento, art. 4). Su questa base poggiano le successive disposizioni sui principi del trattamento e sui presupposti di liceità, richiamate dagli articoli 5 e 6 del medesimo Regolamento (Regolamento).</w:t>
      </w:r>
    </w:p>
    <w:p>
      <w:pPr/>
      <w:r>
        <w:rPr/>
        <w:t>La rilevanza per il rapporto di lavoro non emerge da una disciplina generale, ma da una clausola di apertura settoriale. L’art. 88 GDPR abilita gli Stati membri a prevedere, con legge o tramite contratti collettivi, norme più specifiche per garantire la protezione dei diritti nel contesto dei rapporti di lavoro (Regolamento, art. 88). La disposizione riguarda espressamente il trattamento dei dati dei dipendenti nell’ambito occupazionale.</w:t>
      </w:r>
    </w:p>
    <w:p>
      <w:pPr/>
      <w:r>
        <w:rPr/>
        <w:t>Il richiamo alla contrattazione collettiva è qui decisivo. L’art. 88 pone i contratti collettivi accanto alla legge come fonte idonea a introdurre le norme più specifiche, valorizzando lo strumento negoziale già centrale nel modello lavoristico italiano (Regolamento, art. 88). Questo spiega il coordinamento tra la cornice europea e l’art. 4 St. lav., che affida all’accordo sindacale il titolo per l’installazione degli impianti.</w:t>
      </w:r>
    </w:p>
    <w:p>
      <w:pPr/>
      <w:r>
        <w:rPr/>
        <w:t>L’ambito applicativo dell’art. 88 comprende in particolare i sistemi di monitoraggio sul posto di lavoro, per i quali le norme nazionali più specifiche devono includere misure appropriate a salvaguardia della dignità e degli interessi legittimi dell’interessato (Regolamento, art. 88). La disposizione condiziona dunque la legittimità del monitoraggio all’esistenza di garanzie ulteriori rispetto alla sola base giuridica del trattamento.</w:t>
      </w:r>
    </w:p>
    <w:p>
      <w:pPr/>
      <w:r>
        <w:rPr/>
        <w:t>Il collegamento con la disciplina lavoristica interna opera attraverso questa clausola. Come rilevato nell’analisi dell’art. 4 St. lav., è l’art. 88 GDPR a rinviare al Codice della privacy e alla disciplina di settore, in combinato disposto con gli artt. 5 e 6 (Ghionzoli, 2025, p. 18). Il trattamento nel rapporto di lavoro resta lecito solo se conforme alle discipline di settore applicabili (Ghionzoli, 2025, p. 16).</w:t>
      </w:r>
    </w:p>
    <w:p>
      <w:pPr/>
      <w:r>
        <w:rPr/>
        <w:t>Il carattere trasversale del Regolamento comporta che esso si applichi al trattamento indipendentemente dal contesto tecnologico. La dottrina osserva che il GDPR è trasversale a tutti i settori di impiego della tecnologia e si riferisce al trattamento ovunque esso avvenga (Ghionzoli, 2025, p. 29). Ne deriva che le tecnologie di controllo introdotte nel luogo di lavoro ricadono nella cornice generale del Regolamento, integrata dalle norme nazionali più specifiche abilitate dall’art. 88.</w:t>
      </w:r>
    </w:p>
    <w:p>
      <w:pPr/>
      <w:r>
        <w:rPr/>
        <w:t>Un limite di questa ricostruzione va segnalato: il testo dell’art. 88 fornito negli estratti è parziale, sicché il dettaglio delle garanzie richieste per i sistemi di monitoraggio non è integralmente ricostruibile dalle fonti disponibili (Regolamento). Resta però fermo che il GDPR costituisce la base europea, integrabile con norme nazionali del lavoro e con la contrattazione collettiva, per il trattamento dei dati dei dipendenti (Regolamento, art. 88).</w:t>
      </w:r>
    </w:p>
    <w:p>
      <w:pPr>
        <w:pStyle w:val="Heading2"/>
      </w:pPr>
      <w:r>
        <w:rPr/>
        <w:t>2.2 I principi del trattamento dei dati personali</w:t>
      </w:r>
    </w:p>
    <w:p>
      <w:pPr/>
      <w:r>
        <w:rPr/>
        <w:t>L’art. 5 del Regolamento (UE) 2016/679 enuncia i principi che governano ogni trattamento di dati personali. La prima terna impone che i dati siano trattati in modo lecito, corretto e trasparente nei confronti dell’interessato (Regolamento, art. 5, comma 1), lett. a. Il Regolamento collega espressamente la liceità alle basi giuridiche degli artt. 6 e 9 (Regolamento).</w:t>
      </w:r>
    </w:p>
    <w:p>
      <w:pPr/>
      <w:r>
        <w:rPr/>
        <w:t>La liceità, calata nel rapporto di lavoro, assume un contenuto ulteriore. Scalia osserva che il trattamento nel rapporto di lavoro deve osservare i principi dell’art. 5 GDPR, e in particolare il principio di liceità, secondo cui il trattamento è lecito solo se conforme alle discipline di settore applicabili (Ghionzoli, 2025, p. 16). La conformità alle discipline di settore vincola dunque la legittimità del trattamento datoriale alle garanzie lavoristiche, e non alla sola esistenza di una base giuridica generale.</w:t>
      </w:r>
    </w:p>
    <w:p>
      <w:pPr/>
      <w:r>
        <w:rPr/>
        <w:t>Il secondo principio è la limitazione delle finalità: i dati vanno raccolti per finalità determinate, esplicite e legittime, e trattati in modo non incompatibile con esse (Regolamento, art. 5, comma 1), lett. b. La base giuridica del trattamento deve a sua volta determinare la finalità (Regolamento). Ne consegue che il controllo tecnologico privo di una finalità predefinita e circoscritta si pone in contrasto con la lettera b).</w:t>
      </w:r>
    </w:p>
    <w:p>
      <w:pPr/>
      <w:r>
        <w:rPr/>
        <w:t>Il principio di trasparenza richiede l’indicazione del periodo di conservazione dei dati o dei criteri per determinarlo (Regolamento). La conservazione, quindi, non può essere indefinita: deve essere ancorata a un termine o a un criterio comunicabile all’interessato.</w:t>
      </w:r>
    </w:p>
    <w:p>
      <w:pPr/>
      <w:r>
        <w:rPr/>
        <w:t>Il principio di necessità, anteriore al Regolamento, orienta la configurazione dei sistemi informativi. Il Garante ha ritenuto illecito il trattamento effettuato mediante sistemi hardware e software preordinati al controllo a distanza, idonei a ricostruire minuziosamente l’attività dei lavoratori (Garante per la protezione dei dati personali, Lavoro: le linee guida del Garante per posta elettronica e internet, delib, p. 5). Fra le condotte vietate figura la lettura e la registrazione sistematica dei messaggi di posta elettronica, o dei relativi dati esteriori, oltre quanto tecnicamente necessario per svolgere il servizio e-mail (Garante per la protezione dei dati personali, Lavoro: le linee guida del Garante per posta elettronica e internet, delib, p. 5). Il criterio del «tecnicamente necessario» anticipa, sul piano operativo, la minimizzazione dell’art. 5, comma 1, lett. c.</w:t>
      </w:r>
    </w:p>
    <w:p>
      <w:pPr/>
      <w:r>
        <w:rPr/>
        <w:t>Il vincolo è confermato in sede di manutenzione: gli incaricati devono svolgere solo operazioni strettamente necessarie alla finalità, senza realizzare controllo a distanza neppure di propria iniziativa (Garante per la protezione dei dati personali, Lavoro: le linee guida del Garante per posta elettronica e internet, delib, p. 9). La necessità limita così non solo la configurazione del sistema, ma anche le operazioni sui dati già raccolti.</w:t>
      </w:r>
    </w:p>
    <w:p>
      <w:pPr/>
      <w:r>
        <w:rPr/>
        <w:t>La proporzionalità e la limitazione della conservazione trovano applicazione concreta nel caso dei log di posta. Scalia riferisce del criterio del tempo di conservazione dei log di posta elettronica, che non può superare i ventuno giorni (Ghionzoli, 2025, p. 16). Oltre tale termine i log potrebbero comportare un controllo indiretto a distanza dei lavoratori, riconducibile all’art. 4, primo comma, dello Statuto, in quanto potenzialmente idonei a raccogliere informazioni attinenti alla sfera personale o alle opinioni dell’interessato, irrilevanti ai fini dello svolgimento dell’attività lavorativa (Ghionzoli, 2025, p. 16).</w:t>
      </w:r>
    </w:p>
    <w:p>
      <w:pPr/>
      <w:r>
        <w:rPr/>
        <w:t>I principi astratti dell’art. 5 si traducono così in un limite quantitativo e temporale: la durata eccedente il necessario trasforma una conservazione tecnica in controllo a distanza vietato. La minimizzazione, la limitazione delle finalità e la proporzionalità circoscrivono in concreto l’estensione e la durata del trattamento dei dati del lavoratore, subordinando la legittimità del controllo alla stretta necessità rispetto alla finalità dichiarata.</w:t>
      </w:r>
    </w:p>
    <w:p>
      <w:pPr>
        <w:pStyle w:val="Heading2"/>
      </w:pPr>
      <w:r>
        <w:rPr/>
        <w:t>2.3 Le basi giuridiche del trattamento nel rapporto di lavoro</w:t>
      </w:r>
    </w:p>
    <w:p>
      <w:pPr/>
      <w:r>
        <w:rPr/>
        <w:t>L’art. 6, paragrafo 1, del Regolamento stabilisce che il trattamento è lecito solo se ricorre almeno una delle condizioni ivi elencate (Regolamento, art. 6, comma 1). La prima condizione è il consenso dell’interessato al trattamento dei propri dati personali per una o più specifiche finalità (Regolamento, art. 6, comma 1). La seconda è la necessità del trattamento per l’esecuzione di un contratto di cui l’interessato è parte, ovvero per l’esecuzione di misure precontrattuali adottate su sua richiesta (Regolamento, art. 6, comma 1).</w:t>
      </w:r>
    </w:p>
    <w:p>
      <w:pPr/>
      <w:r>
        <w:rPr/>
        <w:t>Nel rapporto di lavoro la base contrattuale assume un rilievo centrale. Il datore di lavoro può trattare i dati necessari all’esecuzione del contratto di lavoro senza acquisire un ulteriore consenso, poiché il titolo del trattamento è il contratto stesso. La giurisprudenza ha riconosciuto questa impostazione, osservando che per i dati di uno strumento di lavoro assegnato al dipendente la base giuridica del trattamento è il contratto di lavoro, sicché non è necessario alcun consenso per il suo utilizzo (Corte di Cassazione, sezione lavoro, ordinanza 3 giugno 2024, n. 15391, p. 5).</w:t>
      </w:r>
    </w:p>
    <w:p>
      <w:pPr/>
      <w:r>
        <w:rPr/>
        <w:t>La condizione che governa queste basi è la connessione della finalità con il rapporto. L’art. 88, paragrafo 1, abilita gli Stati membri a prevedere, con legge o tramite contratti collettivi, norme più specifiche per la protezione dei dati dei dipendenti, in particolare per finalità di assunzione, esecuzione del contratto di lavoro, compreso l’adempimento degli obblighi stabiliti dalla legge o da contratti collettivi, gestione e organizzazione del lavoro, salute e sicurezza, protezione della proprietà del datore o del cliente e cessazione del rapporto (Regolamento, art. 88, comma 1). La finalità del trattamento fondato su obbligo legale deve essere determinata dal diritto dell’Unione o dello Stato membro cui è soggetto il titolare (Regolamento).</w:t>
      </w:r>
    </w:p>
    <w:p>
      <w:pPr/>
      <w:r>
        <w:rPr/>
        <w:t>Il consenso resta una base fragile in questo contesto. Nel caso deciso dalla Cassazione, la difesa datoriale che invocava l’assenza di necessità del consenso è stata giudicata inesatta non perché il consenso fosse richiesto, ma perché i dati contestati riguardavano gli spostamenti del lavoratore raccolti tramite telepass, non l’autovettura in sé, e difettava l’informativa specifica prescritta (Corte di Cassazione, sezione lavoro, ordinanza 3 giugno 2024, n. 15391, pp. 5–6). La liceità dipende dunque dalla conformità alle discipline di settore: il trattamento nell’ambito del rapporto di lavoro deve osservare il principio di liceità dell’art. 5, secondo cui il trattamento è lecito solo se conforme alle discipline di settore applicabili (Ghionzoli, 2025, p. 16).</w:t>
      </w:r>
    </w:p>
    <w:p>
      <w:pPr/>
      <w:r>
        <w:rPr/>
        <w:t>Questi livelli di garanzia operano in combinato disposto. Scalia individua livelli distinti e autonomi, costituiti dal Codice della privacy e dall’art. 4 della L. 300/1970, cui l’art. 88 rinvia, in combinato disposto con gli artt. 5 e 6 del Regolamento (Ghionzoli, 2025, p. 18). Ne deriva che, nel rapporto di lavoro, la base del consenso cede il passo all’esecuzione del contratto e all’adempimento degli obblighi di legge o dei contratti collettivi, purché la finalità resti connessa al rapporto e siano rispettate le discipline di settore richiamate dall’art. 88.</w:t>
      </w:r>
    </w:p>
    <w:p>
      <w:pPr>
        <w:pStyle w:val="Heading2"/>
      </w:pPr>
      <w:r>
        <w:rPr/>
        <w:t>2.4 Ruoli e responsabilità: titolare, responsabile e DPO</w:t>
      </w:r>
    </w:p>
    <w:p>
      <w:pPr/>
      <w:r>
        <w:rPr/>
        <w:t>Il Regolamento definisce i soggetti del trattamento in modo relazionale, distinguendo chi determina finalità e mezzi da chi li riceve. L’art. 4 GDPR qualifica come «terzo» la persona fisica o giuridica, l’autorità pubblica o l’organismo che non sia l’interessato, il titolare, il responsabile e le persone autorizzate al trattamento sotto l’autorità diretta del titolare o del responsabile (Regolamento, art. 4), n. 10. La definizione isola così, per esclusione, la posizione degli autorizzati che operano nella sfera organizzativa del datore.</w:t>
      </w:r>
    </w:p>
    <w:p>
      <w:pPr/>
      <w:r>
        <w:rPr/>
        <w:t>Nel rapporto di lavoro il datore assume ordinariamente la veste di titolare, poiché è colui che determina le finalità del trattamento dei dati dei dipendenti. Le finalità tipiche sono enumerate dalla clausola di apertura per il lavoro: assunzione, esecuzione del contratto, adempimento degli obblighi di legge o dei contratti collettivi, gestione, pianificazione e organizzazione del lavoro, salute e sicurezza, protezione della proprietà del datore o del cliente, sino alla cessazione del rapporto (Regolamento, art. 88). La medesima disposizione abilita gli Stati membri a introdurre, con legge o contratti collettivi, norme più specifiche a tutela dei diritti dei dipendenti (Regolamento, art. 88, comma 1).</w:t>
      </w:r>
    </w:p>
    <w:p>
      <w:pPr/>
      <w:r>
        <w:rPr/>
        <w:t>Il responsabile del trattamento è figura distinta e autonoma, contrapposta al titolare già nella lettera dell’art. 4 (Regolamento, art. 4), n. 21. Nel contesto aziendale vi rientrano i fornitori di servizi tecnologici e di piattaforme che trattano dati per conto del datore, sotto istruzioni documentate. Gli estratti disponibili non riportano la definizione integrale di responsabile e di DPO: il dettaglio dei loro compiti non è ricostruibile dalle fonti fornite (Regolamento).</w:t>
      </w:r>
    </w:p>
    <w:p>
      <w:pPr/>
      <w:r>
        <w:rPr/>
        <w:t>La logica su cui si regge questa architettura soggettiva è l’accountability introdotta dal Regolamento del 2018, che ha mutato il modo di concepire diritti e libertà di chi cede i propri dati (Declich, 2021). L’accountability sposta il baricentro dalla verifica formale alla capacità del titolare di dimostrare la conformità delle misure adottate.</w:t>
      </w:r>
    </w:p>
    <w:p>
      <w:pPr/>
      <w:r>
        <w:rPr/>
        <w:t>Su questa logica preventiva si innesta la proposta di arricchire i ruoli formali con forme partecipative. L’analisi di casi aziendali organizzati secondo il data-driven management, in cui i flussi rielaborati da tecnologie algoritmiche consentono decisioni automatizzate per ottimizzare l’organizzazione, individua nel GDPR una possibile «leva» per una contrattazione partecipata (Ingrao, 2019). Da qui la proposta di istituire una rappresentanza dei lavoratori specializzata in privacy, l’RLP, che coinvolga i prestatori e i loro rappresentanti nella strutturazione delle architetture digitali (Ingrao, 2019).</w:t>
      </w:r>
    </w:p>
    <w:p>
      <w:pPr/>
      <w:r>
        <w:rPr/>
        <w:t>Questa prospettiva trova un aggancio normativo nella stessa clausola sul lavoro, che contempla l’esercizio individuale o collettivo dei diritti connessi al rapporto e la fonte contrattuale collettiva come strumento di specificazione delle tutele (Regolamento, art. 88, comma 1). La rappresentanza specializzata proposta dalla dottrina non è quindi alternativa ai ruoli soggettivi, ma opera come dimensione collettiva dell’accountability, affiancando al titolare un interlocutore stabile sulle scelte di trattamento (Ingrao, 2019).</w:t>
      </w:r>
    </w:p>
    <w:p>
      <w:pPr>
        <w:pStyle w:val="Heading2"/>
      </w:pPr>
      <w:r>
        <w:rPr/>
        <w:t>2.5 Il coordinamento tra GDPR e Codice privacy (D.lgs. 196/2003)</w:t>
      </w:r>
    </w:p>
    <w:p>
      <w:pPr/>
      <w:r>
        <w:rPr/>
        <w:t>L’architettura del sistema di tutela dei dati del lavoratore poggia su una clausola di salvezza collocata nel Codice della privacy. L’art. 114 del D.lgs. 196/2003, rubricato «Garanzie in materia di controllo a distanza», dispone che resta fermo quanto previsto dall’art. 4 della L. 300/1970 (Decreto legislativo 30 giugno 2003, n. 196, art. 114, comma 1). La disciplina di protezione dei dati non assorbe la garanzia lavoristica, ma la conserva come limite di settore.</w:t>
      </w:r>
    </w:p>
    <w:p>
      <w:pPr/>
      <w:r>
        <w:rPr/>
        <w:t>Questo meccanismo di salvezza precede l’adeguamento operato dal D.lgs. 101/2018 e ne costituisce il presupposto. Il Garante, già nelle linee guida del 2007, aveva chiarito che alcune disposizioni di settore, fatte salve dal Codice, prevedono specifici divieti o limiti, come quelli posti dallo Statuto dei lavoratori sul controllo a distanza (Garante per la protezione dei dati personali, Lavoro: le linee guida del Garante per posta elettronica e internet, delib, p. 2). L’Autorità individuava le fonti nel combinato degli artt. 113, 114 e 184, comma 3, del Codice con gli artt. 4 e 8 della L. 300/1970 (Garante per la protezione dei dati personali, Lavoro: le linee guida del Garante per posta elettronica e internet, delib, p. 2).</w:t>
      </w:r>
    </w:p>
    <w:p>
      <w:pPr/>
      <w:r>
        <w:rPr/>
        <w:t>Il coordinamento non è unidirezionale. Secondo la stessa delibera, la disciplina di protezione dei dati va coordinata con le regole di settore relative al rapporto di lavoro e al connesso utilizzo di tecnologie, nelle quali essa è fatta salva o richiamata espressamente (Garante per la protezione dei dati personali, Lavoro: le linee guida del Garante per posta elettronica e internet, delib, p. 2). Si delinea così un sistema di rinvii reciproci: il Codice fa salvo lo Statuto, e le regole di settore richiamano a loro volta la disciplina privacy.</w:t>
      </w:r>
    </w:p>
    <w:p>
      <w:pPr/>
      <w:r>
        <w:rPr/>
        <w:t>Su questa struttura interna si innesta il rinvio del diritto europeo. L’art. 88 GDPR abilita le norme nazionali sul trattamento nel rapporto di lavoro, e Scalia ricostruisce l’assetto come articolazione di livelli distinti e autonomi di garanzia (Ghionzoli, 2025, p. 18). Tali livelli sono costituiti in primo luogo dal Codice della privacy e dall’art. 4 della L. 300/1970, cui l’art. 88 rinvia, in combinato disposto con gli artt. 5 e 6 del Regolamento (Ghionzoli, 2025, p. 18).</w:t>
      </w:r>
    </w:p>
    <w:p>
      <w:pPr/>
      <w:r>
        <w:rPr/>
        <w:t>Il rinvio dell’art. 88 non è meramente ricognitivo. Il secondo comma estende la contrattazione con le parti sociali al trattamento ulteriore dei dati, in ragione dell’evoluzione software e tecnologica degli strumenti di sorveglianza (Ghionzoli, 2025, p. 18). Scalia qualifica tale disposizione come norma garantista che rafforza l’art. 23, comma 3, del D.lgs. 151/2015, già art. 4 dello Statuto, in origine fondato sul mero diritto all’informazione dei lavoratori (Ghionzoli, 2025, p. 18).</w:t>
      </w:r>
    </w:p>
    <w:p>
      <w:pPr/>
      <w:r>
        <w:rPr/>
        <w:t>L’assetto risultante dall’adeguamento salda i tre plessi mediante la clausola di liceità. Il trattamento nel rapporto di lavoro deve osservare il principio dell’art. 5 GDPR, secondo cui esso è lecito solo se conforme alle discipline di settore applicabili (Ghionzoli, 2025, p. 16). La conformità alle discipline di settore è dunque la cerniera che immette l’art. 4 St. lav. nel giudizio di liceità europeo: il difetto della garanzia lavoristica si traduce in illiceità del trattamento ai sensi dell’art. 5 GDPR (Ghionzoli, 2025, p. 16).</w:t>
      </w:r>
    </w:p>
    <w:p>
      <w:pPr/>
      <w:r>
        <w:rPr/>
        <w:t>Un limite di ricostruzione va segnalato: gli estratti non riportano il testo del D.lgs. 101/2018, sicché le singole modifiche di coordinamento non sono verificabili sulle fonti disponibili. Resta però fermo, dal combinato tra art. 114 Codice, art. 4 St. lav. e art. 88 GDPR, che i tre plessi operano come sistema integrato di rinvii reciproci a tutela dei dati del lavoratore (Decreto legislativo 30 giugno 2003, n. 196, art. 114, comma 1); (Ghionzoli, 2025, p. 18).</w:t>
      </w:r>
    </w:p>
    <w:p>
      <w:pPr>
        <w:pStyle w:val="Heading1"/>
      </w:pPr>
      <w:r>
        <w:rPr/>
        <w:t>Capitolo III – Il controllo a distanza e gli strumenti tecnologici</w:t>
      </w:r>
    </w:p>
    <w:p>
      <w:pPr>
        <w:pStyle w:val="Heading2"/>
      </w:pPr>
      <w:r>
        <w:rPr/>
        <w:t>3.1 Gli strumenti di lavoro e gli strumenti di controllo</w:t>
      </w:r>
    </w:p>
    <w:p>
      <w:pPr/>
      <w:r>
        <w:rPr/>
        <w:t>La distinzione introdotta dal nuovo art. 4 St. lav. separa due categorie di strumenti in ragione della loro funzione. Il primo comma disciplina gli impianti audiovisivi e gli altri strumenti dai quali derivi anche la possibilità di controllo a distanza dell’attività dei lavoratori, che possono essere impiegati solo per esigenze organizzative e produttive, per la sicurezza del lavoro e per la tutela del patrimonio aziendale, e installati previo accordo sindacale o, in mancanza, previa autorizzazione dell’Ispettorato nazionale del lavoro (Legge 20 maggio 1970, n. 300, art. 4, comma 1).</w:t>
      </w:r>
    </w:p>
    <w:p>
      <w:pPr/>
      <w:r>
        <w:rPr/>
        <w:t>Il secondo comma sottrae a questo regime procedurale una categoria distinta. La disciplina del comma 1 non si applica agli strumenti utilizzati dal lavoratore per rendere la prestazione lavorativa e agli strumenti di registrazione degli accessi e delle presenze (Legge 20 maggio 1970, n. 300, art. 4, comma 2). Per tali strumenti non occorre accordo sindacale né autorizzazione amministrativa: è questo il regime derogatorio che segue la qualificazione dello strumento come mezzo della prestazione.</w:t>
      </w:r>
    </w:p>
    <w:p>
      <w:pPr/>
      <w:r>
        <w:rPr/>
        <w:t>La qualificazione, tuttavia, non è sempre univoca e dipende dalla funzione concreta dello strumento. La dottrina specialistica ritiene che il telepass installato su auto aziendali destinate a specifici servizi sia direttamente funzionale all’efficienza della singola prestazione e rientri quindi nel comma 2 dell’art. 4 (Corte di Cassazione, sezione lavoro, ordinanza 3 giugno 2024, n. 15391, p. 6). La contestualizzazione dell’uso, e non la mera natura del dispositivo, determina l’inquadramento.</w:t>
      </w:r>
    </w:p>
    <w:p>
      <w:pPr/>
      <w:r>
        <w:rPr/>
        <w:t>Il rischio tecnologico incide su questa distinzione. L’evoluzione del controllo tecnologico si caratterizza per l’utilizzo quotidiano di dispositivi aziendali suscettibili di realizzare un controllo occulto (Ziccardi, 2016). I software installati su server, telefoni, tablet e computer consentono di esercitare un pieno controllo tanto sui dati del rapporto di lavoro quanto sui dati personali attinenti alla vita privata del lavoratore (Ziccardi, 2016). Uno strumento nato come mezzo della prestazione può così generare, in via applicativa, dati eccedenti la finalità dichiarata.</w:t>
      </w:r>
    </w:p>
    <w:p>
      <w:pPr/>
      <w:r>
        <w:rPr/>
        <w:t>Il criterio che riconduce lo strumento della prestazione al regime del comma 1 è quello quantitativo e temporale. I log di posta elettronica non possono superare i ventuno giorni di conservazione; oltre tale termine potrebbero comportare un controllo indiretto a distanza dei lavoratori e quindi essere inquadrati ai sensi del primo comma dell’art. 4 dello Statuto (Ghionzoli, 2025, p. 16). La durata eccedente il necessario trasforma la conservazione tecnica in controllo a distanza e sposta lo strumento nella categoria più garantita.</w:t>
      </w:r>
    </w:p>
    <w:p>
      <w:pPr/>
      <w:r>
        <w:rPr/>
        <w:t>Qualunque sia la categoria, l’informativa condiziona l’utilizzabilità dei dati. Le informazioni raccolte ai sensi dei commi 1 e 2 sono utilizzabili a tutti i fini connessi al rapporto di lavoro a condizione che sia data al lavoratore adeguata informazione delle modalità d’uso degli strumenti e di effettuazione dei controlli (Legge 20 maggio 1970, n. 300, art. 4, comma 3). La condizione va attuata per ciascuno strumento: l’informativa fornita per un dispositivo non si estende agli altri affidati al lavoratore, proprio in ragione dell’eccezionale deroga sull’utilizzabilità per tutti i fini connessi al rapporto (Corte di Cassazione, sezione lavoro, ordinanza 3 giugno 2024, n. 15391, p. 4). La qualificazione dello strumento determina dunque il regime di installazione, mentre l’informativa specifica presidia in ogni caso l’utilizzabilità dei dati raccolti.</w:t>
      </w:r>
    </w:p>
    <w:p>
      <w:pPr>
        <w:pStyle w:val="Heading2"/>
      </w:pPr>
      <w:r>
        <w:rPr/>
        <w:t>3.2 La videosorveglianza sui luoghi di lavoro</w:t>
      </w:r>
    </w:p>
    <w:p>
      <w:pPr/>
      <w:r>
        <w:rPr/>
        <w:t>Il Garante, con il provvedimento generale in materia di videosorveglianza, ha stabilito che l’installazione di telecamere sul luogo di lavoro può essere finalizzata al rispetto dell’orario e alla correttezza della prestazione, purché la rilevazione sia circoscritta, ad esempio orientando la telecamera sul badge (Garante per la protezione dei dati personali, Provvedimento in materia di videosorveglianza, 8 aprile 2010, p. 10). La misura è ammessa solo entro il limite funzionale dello scopo dichiarato.</w:t>
      </w:r>
    </w:p>
    <w:p>
      <w:pPr/>
      <w:r>
        <w:rPr/>
        <w:t>Quando la videosorveglianza deriva da esigenze organizzative o produttive, ovvero è richiesta per la sicurezza del lavoro, il Garante impone l’osservanza delle garanzie previste in materia di lavoro (Garante per la protezione dei dati personali, Provvedimento in materia di videosorveglianza, 8 aprile 2010, p. 10). In tali casi gli impianti dai quali possa derivare anche la possibilità di controllo a distanza dell’attività dei lavoratori possono essere installati soltanto previo accordo con le rappresentanze sindacali aziendali (Garante per la protezione dei dati personali, Provvedimento in materia di videosorveglianza, 8 aprile 2010, art. 4). In difetto di accordo, su istanza del datore di lavoro, provvede l’Ispettorato del lavoro, dettando ove occorra le modalità d’uso (Garante per la protezione dei dati personali, Provvedimento in materia di videosorveglianza, 8 aprile 2010, art. 4).</w:t>
      </w:r>
    </w:p>
    <w:p>
      <w:pPr/>
      <w:r>
        <w:rPr/>
        <w:t>Il richiamo all’art. 4 St. lav. opera dunque come condizione di legittimità del trattamento videosorvegliato: la telecamera che può registrare l’attività lavorativa rientra tra gli strumenti dai quali «può derivare anche la possibilità di controllo a distanza» (Garante per la protezione dei dati personali, Provvedimento in materia di videosorveglianza, 8 aprile 2010, p. 10). La procedura sindacale o autorizzatoria non è un adempimento accessorio, ma il titolo che rende praticabile l’impianto.</w:t>
      </w:r>
    </w:p>
    <w:p>
      <w:pPr/>
      <w:r>
        <w:rPr/>
        <w:t>Il rispetto delle prescrizioni del Garante non è rimesso alla discrezione del titolare. Il provvedimento vincola tutti i titolari dei trattamenti effettuati tramite sistemi di videosorveglianza all’osservanza delle misure indicate (Garante per la protezione dei dati personali, Provvedimento in materia di videosorveglianza, 8 aprile 2010, p. 19). L’inosservanza rende il trattamento illecito o non corretto ed espone all’inutilizzabilità dei dati ai sensi dell’art. 11, comma 2, del Codice, a provvedimenti di blocco o divieto ex art. 143, comma 1, lett. c), e all’applicazione delle sanzioni degli artt. 161 e ss. (Garante per la protezione dei dati personali, Provvedimento in materia di videosorveglianza, 8 aprile 2010, p. 19).</w:t>
      </w:r>
    </w:p>
    <w:p>
      <w:pPr/>
      <w:r>
        <w:rPr/>
        <w:t>La violazione della procedura assume anche rilievo penale in sede giurisdizionale. La Cassazione penale ha confermato la condanna del legale rappresentante di una società che aveva installato un impianto audiovisivo di controllo a distanza dei lavoratori delle casse di un supermercato senza accordo sindacale né autorizzazione dell’Ispettorato (Corte di Cassazione, sezione III penale, sentenza 30 gennaio 2014, n. 4331, p. 1). La sentenza risale al 30 gennaio 2014, n. 4331, e conferma la pena pecuniaria inflitta dal Tribunale di Lodi (Corte di Cassazione, sezione III penale, sentenza 30 gennaio 2014, n. 4331, p. 1).</w:t>
      </w:r>
    </w:p>
    <w:p>
      <w:pPr/>
      <w:r>
        <w:rPr/>
        <w:t>La difesa aveva sostenuto che la sola installazione fosse insufficiente a integrare il reato, occorrendo la verifica dell’idoneità dell’impianto a cagionare concrete conseguenze dannose ai lavoratori (Corte di Cassazione, sezione III penale, sentenza 30 gennaio 2014, n. 4331, p. 1). La tesi è stata respinta: la condotta punibile si perfeziona con l’installazione priva del titolo procedurale richiesto (Corte di Cassazione, sezione III penale, sentenza 30 gennaio 2014, n. 4331, p. 1). Il caso delle casse mostra così la saldatura tra prescrizioni del Garante e sanzione giurisprudenziale: l’impianto orientato sui lavoratori esige comunque accordo o autorizzazione.</w:t>
      </w:r>
    </w:p>
    <w:p>
      <w:pPr/>
      <w:r>
        <w:rPr/>
        <w:t>Un limite temporale va segnalato: la stessa Cassazione registra che il riferimento all’art. 4 nell’art. 38, comma 1, St. lav. era stato soppresso, sicché la fattispecie restava priva di quella specifica sanzione (Corte di Cassazione, sezione III penale, sentenza 30 gennaio 2014, n. 4331, p. 1). La legittimità della videosorveglianza dipende quindi dalla compresenza dell’accordo sindacale o dell’autorizzazione dell’Ispettorato e dell’osservanza delle prescrizioni del Garante, il cui difetto espone all’inutilizzabilità dei dati e alle sanzioni previste dal Codice (Garante per la protezione dei dati personali, Provvedimento in materia di videosorveglianza, 8 aprile 2010, p. 19).</w:t>
      </w:r>
    </w:p>
    <w:p>
      <w:pPr>
        <w:pStyle w:val="Heading2"/>
      </w:pPr>
      <w:r>
        <w:rPr/>
        <w:t>3.3 Il monitoraggio di internet e della posta elettronica</w:t>
      </w:r>
    </w:p>
    <w:p>
      <w:pPr/>
      <w:r>
        <w:rPr/>
        <w:t>Il monitoraggio della navigazione internet e della posta elettronica dei lavoratori è stato affrontato dal Garante con la deliberazione n. 13 del 1° marzo 2007, adottata a fronte di reclami, segnalazioni e quesiti sui trattamenti di dati personali effettuati dai datori riguardo all’uso di strumenti informatici e telematici (Garante per la protezione dei dati personali, Lavoro: le linee guida del Garante per posta elettronica e internet, delib, p. 1). Le linee guida muovono dagli artt. 24 e 154, comma 1, lett. b) e c) del Codice in materia di protezione dei dati personali (Garante per la protezione dei dati personali, Lavoro: le linee guida del Garante per posta elettronica e internet, delib, p. 1).</w:t>
      </w:r>
    </w:p>
    <w:p>
      <w:pPr/>
      <w:r>
        <w:rPr/>
        <w:t>Il primo limite riguarda la fonte del controllo. Il datore può avvalersi legittimamente di sistemi che consentono indirettamente un controllo a distanza, il c.d. controllo preterintenzionale, solo quando questi risultino necessari e nel rispetto dell’art. 4, comma 2, dello Statuto dei lavoratori (Garante per la protezione dei dati personali, Lavoro: le linee guida del Garante per posta elettronica e internet, delib, p. 5). Il trattamento che ne consegue può risultare lecito anche in presenza di attività di controllo discontinue (Garante per la protezione dei dati personali, Lavoro: le linee guida del Garante per posta elettronica e internet, delib, p. 5).</w:t>
      </w:r>
    </w:p>
    <w:p>
      <w:pPr/>
      <w:r>
        <w:rPr/>
        <w:t>Il secondo limite è di ordine procedurale. Resta ferma la necessità di rispettare le procedure di informazione e di consultazione di lavoratori e sindacati in relazione all’introduzione o alla modifica di sistemi automatizzati per la raccolta e l’utilizzazione dei dati (Garante per la protezione dei dati personali, Lavoro: le linee guida del Garante per posta elettronica e internet, delib, p. 5). Lo stesso obbligo opera in caso di introduzione o di modificazione di procedimenti tecnici destinati a controllare i movimenti o la produttività dei lavoratori (Garante per la protezione dei dati personali, Lavoro: le linee guida del Garante per posta elettronica e internet, delib, p. 5). Il controllo indiretto non è dunque rimesso alla sola decisione datoriale, ma richiede il coinvolgimento delle rappresentanze.</w:t>
      </w:r>
    </w:p>
    <w:p>
      <w:pPr/>
      <w:r>
        <w:rPr/>
        <w:t>Il terzo limite attiene alla durata della conservazione dei dati, questione centrale per i log di posta. Un provvedimento dell’Autorità Garante ha risolto un caso analogo sulla base del criterio del tempo di conservazione dei log di posta elettronica, che non può superare i ventuno giorni (Ghionzoli, 2025, p. 16). Oltre tale termine i log potrebbero comportare un controllo indiretto a distanza dei lavoratori e quindi essere inquadrati ai sensi del primo comma dell’art. 4 dello Statuto (Ghionzoli, 2025, p. 16). La ragione è che dati conservati oltre il necessario diventano potenzialmente idonei a raccogliere informazioni attinenti alla sfera personale o alle opinioni dell’interessato, irrilevanti ai fini dello svolgimento dell’attività lavorativa (Ghionzoli, 2025, p. 16). Il superamento del termine sposta così lo strumento dal regime del comma 2 a quello, più garantito, del comma 1, che presuppone accordo o autorizzazione.</w:t>
      </w:r>
    </w:p>
    <w:p>
      <w:pPr/>
      <w:r>
        <w:rPr/>
        <w:t>Il quarto limite è sostanziale e governa i tre precedenti: il principio di necessità. Il trattamento dei dati personali nell’ambito del rapporto di lavoro, se necessario ai fini della gestione del rapporto stesso, deve svolgersi nell’osservanza dei principi di cui all’art. 5 del GDPR, e in particolare del principio di liceità, secondo cui il trattamento è lecito solo se conforme alle discipline di settore applicabili (Ghionzoli, 2025, p. 16). La liceità del monitoraggio di internet e posta dipende quindi dalla conformità congiunta all’art. 4 dello Statuto e ai principi del Regolamento.</w:t>
      </w:r>
    </w:p>
    <w:p>
      <w:pPr/>
      <w:r>
        <w:rPr/>
        <w:t>Un limite di ricostruzione va segnalato: gli estratti riferiscono il criterio dei ventuno giorni senza indicare gli estremi identificativi del provvedimento del Garante, sicché la data e il numero della decisione non sono verificabili sulle fonti disponibili (Ghionzoli, 2025, p. 16). Resta però fermo che, oltre quel termine, la conservazione dei log configura un controllo indiretto riconducibile all’art. 4, primo comma, dello Statuto (Ghionzoli, 2025, p. 16).</w:t>
      </w:r>
    </w:p>
    <w:p>
      <w:pPr>
        <w:pStyle w:val="Heading2"/>
      </w:pPr>
      <w:r>
        <w:rPr/>
        <w:t>3.4 Geolocalizzazione e dispositivi mobili</w:t>
      </w:r>
    </w:p>
    <w:p>
      <w:pPr/>
      <w:r>
        <w:rPr/>
        <w:t>La geolocalizzazione satellitare installata sul veicolo aziendale integra un controllo a distanza dell’attività lavorativa. Nel caso deciso dalla Cassazione, i sistemi GPS e patrol manager, collegati tra loro, ricostruiti nel loro funzionamento in sentenza, costituivano controllo a distanza dei lavoratori e rientravano nell’ambito di applicabilità dell’art. 4 L. n. 300/1970 (Corte di Cassazione, sezione lavoro, sentenza 5 ottobre 2016, n. 19922, p. 1).</w:t>
      </w:r>
    </w:p>
    <w:p>
      <w:pPr/>
      <w:r>
        <w:rPr/>
        <w:t>Il funzionamento concreto emerge dai fatti. Il sistema satellitare GPS installato nella vettura rilevava la posizione del dipendente, e in alcuni casi risultava una sola posizione punzonata mentre i punti da controllare erano più di uno (Corte di Cassazione, sezione lavoro, sentenza 5 ottobre 2016, n. 19922, p. 1). La cliente aveva verificato l’omissione di alcune visite e, attraverso l’incrocio con i dati del GPS, era risultato che la vettura in uso al lavoratore era altrove (Corte di Cassazione, sezione lavoro, sentenza 5 ottobre 2016, n. 19922, p. 2).</w:t>
      </w:r>
    </w:p>
    <w:p>
      <w:pPr/>
      <w:r>
        <w:rPr/>
        <w:t>La Corte ha però escluso l’utilizzabilità di quei dati per provare l’inadempimento. Vale il principio per cui gli apparecchi di controllo che rilevino anche dati relativi all’attività lavorativa non possono essere utilizzati per provare l’inadempimento contrattuale dei lavoratori (Cass. n. 16622/2012; conforme Cass. n. 4375/2010) (Corte di Cassazione, sezione lavoro, sentenza 5 ottobre 2016, n. 19922, p. 2). Il controllo permesso dal GPS sulle autovetture riguardava l’ordinaria prestazione lavorativa, non la tutela di beni estranei al rapporto (Corte di Cassazione, sezione lavoro, sentenza 5 ottobre 2016, n. 19922, p. 2).</w:t>
      </w:r>
    </w:p>
    <w:p>
      <w:pPr/>
      <w:r>
        <w:rPr/>
        <w:t>La condizione dirimente attiene alla finalità del sistema. La Corte esclude che fossero in gioco il patrimonio e l’immagine dell’azienda, poiché eventuali pregiudizi sarebbero derivati solo dalla non corretta esecuzione degli obblighi contrattuali, e non da una condotta specifica quale appropriazioni indebite, furti o lesione della riservatezza di dati societari (Corte di Cassazione, sezione lavoro, sentenza 5 ottobre 2016, n. 19922, p. 2). Il controllo difensivo presuppone comportamenti estranei al rapporto e lesivi del patrimonio, non l’accertamento dell’inadempimento delle ordinarie obbligazioni contrattuali (Cass., sez. lav., 5.10.2016, n. 19922) (Corte di Cassazione, sezione lavoro, ordinanza 3 giugno 2024, n. 15391, p. 4).</w:t>
      </w:r>
    </w:p>
    <w:p>
      <w:pPr/>
      <w:r>
        <w:rPr/>
        <w:t>Per gli strumenti che permettono il controllo degli spostamenti, la condizione dell’informativa opera in modo separato. La Cassazione, con riguardo ai dati derivanti dall’utilizzo del computer palmare in uso al dipendente, ha ritenuto necessario che la condizione indicata dalla norma sia attuata per ciascuno strumento, proprio in ragione dell’eccezionale deroga sull’utilizzabilità dei dati per tutti i fini connessi al rapporto di lavoro (Corte di Cassazione, sezione lavoro, ordinanza 3 giugno 2024, n. 15391, p. 4). La stessa decisione distingue il Telepass, non qualificato come strumento di geolocalizzazione idoneo al controllo a distanza, dai dati di geolocalizzazione del palmare, rispetto ai quali ha verificato il rispetto del comma 3 dell’art. 4 novellato (Corte di Cassazione, sezione lavoro, ordinanza 3 giugno 2024, n. 15391, p. 4).</w:t>
      </w:r>
    </w:p>
    <w:p>
      <w:pPr/>
      <w:r>
        <w:rPr/>
        <w:t>Ne discende che la geolocalizzazione consente il controllo a distanza e i suoi dati sono utilizzabili solo alle condizioni dell’art. 4 St. lav., attuate per ciascuno strumento e non estese oltre le finalità connesse alla prestazione. Un confine resta fermo: quando il pregiudizio deriverebbe solo dall’inadempimento contrattuale, il dato di localizzazione non è utilizzabile né riconducibile alla tutela del patrimonio aziendale (Corte di Cassazione, sezione lavoro, sentenza 5 ottobre 2016, n. 19922, p. 2).</w:t>
      </w:r>
    </w:p>
    <w:p>
      <w:pPr>
        <w:pStyle w:val="Heading2"/>
      </w:pPr>
      <w:r>
        <w:rPr/>
        <w:t>3.5 Il lavoro agile e i nuovi rischi di controllo</w:t>
      </w:r>
    </w:p>
    <w:p>
      <w:pPr/>
      <w:r>
        <w:rPr/>
        <w:t>Il lavoro agile ridisegna i margini dell’esercizio del potere di controllo del datore di lavoro rispetto al modello tradizionale legato alla presenza fisica. La dottrina esamina i profili innovativi della recente disciplina sul lavoro agile proprio con riferimento a tali margini e ai risvolti critici che un esercizio indiscriminato di quel potere può produrre sui diritti della persona del lavoratore (Bellavista, 2018).</w:t>
      </w:r>
    </w:p>
    <w:p>
      <w:pPr/>
      <w:r>
        <w:rPr/>
        <w:t>Il nucleo del problema è la violazione della disciplina dei dati personali. L’esercizio indiscriminato del potere di controllo nel lavoro agile incide in modo particolare sugli aspetti di violazione della normativa sui dati personali del prestatore (Bellavista, 2018). La delocalizzazione della prestazione sottrae il controllo alla verifica del luogo fisico e lo affida a strumentazioni tecnologiche.</w:t>
      </w:r>
    </w:p>
    <w:p>
      <w:pPr/>
      <w:r>
        <w:rPr/>
        <w:t>Questo spostamento appartiene a una più ampia trasformazione dei luoghi di lavoro. La dottrina descrive scenari in cui il lavoro umano è organizzato attraverso le nuove tecnologie digitali e mediante l’intervento di «nuovi capi» – gli algoritmi e i database – in grado di operare un controllo pervasivo (Caruso &amp; Zappalà, 2022, p. 9). Il controllo non è più esercitato da un preposto, ma incorporato nell’infrastruttura digitale.</w:t>
      </w:r>
    </w:p>
    <w:p>
      <w:pPr/>
      <w:r>
        <w:rPr/>
        <w:t>Nello scenario del lavoro smart il rischio si sposta sulla logica del risultato. La dottrina segnala l’accentuazione della logica del risultato cui può andare incontro l’obbligazione svolta in modalità smart e un patologico esercizio del potere direttivo di controllo abilitato dalle nuove strumentazioni tecnologiche, condizioni che impongono un più attento controllo dei poteri datoriali (Caruso &amp; Zappalà, 2022, p. 38). La natura fiduciaria dello smart working, che secondo Ichino sostituisce la timbratura e i controlli sull’assiduità dell’impegno, non elimina il rischio ma lo trasferisce sugli strumenti (Caruso &amp; Zappalà, 2022, p. 38).</w:t>
      </w:r>
    </w:p>
    <w:p>
      <w:pPr/>
      <w:r>
        <w:rPr/>
        <w:t>I patti individuali di lavoro agile disciplinano espressamente il controllo. La dottrina indica tra gli oggetti della pattuizione, individuale o mediata dalla contrattazione collettiva, le modalità del lavoro agile, il controllo, l’esercizio del potere disciplinare e il recesso (Caruso &amp; Zappalà, 2022, p. 35). Da qui la centralità del presidio negoziale contro i rischi di sorveglianza da remoto.</w:t>
      </w:r>
    </w:p>
    <w:p>
      <w:pPr/>
      <w:r>
        <w:rPr/>
        <w:t>La prassi negoziale recente conferma questa funzione. L’analisi di accordi 2024-2025 rileva testi sottoscritti a norma dell’art. 4, primo comma, St. lav. per il controllo a distanza dell’attività lavorativa, con un aumento sensibile del livello di dettaglio e della densità prescrittiva delle previsioni (Peruzzi, 2025, art. 4, comma 1). La comparazione si concentra su cinque accordi: uno del 2024 sulle smart camera per la tutela della salute e sicurezza e quattro del 2025 su assistenti digitali per l’interazione con il cliente (Peruzzi, 2025, p. 15).</w:t>
      </w:r>
    </w:p>
    <w:p>
      <w:pPr/>
      <w:r>
        <w:rPr/>
        <w:t>La governance delle nuove tecnologie si estende oltre il solo controllo. Gli accordi prevedono osservatori paritetici: quello del Gruppo Marelli attribuisce alla commissione di stabilimento competenze di consultazione preventiva e proposta sulle nuove tecnologie a contenuto prevalentemente digitale (Peruzzi, 2025, p. 12). La contrattazione diventa così sede di co-regolazione dell’infrastruttura digitale.</w:t>
      </w:r>
    </w:p>
    <w:p>
      <w:pPr/>
      <w:r>
        <w:rPr/>
        <w:t>Un limite di trasferibilità va segnalato: gli accordi analizzati riguardano contesti industriali e di servizio specifici, sicché le soluzioni non sono automaticamente estensibili a ogni forma di lavoro agile. Resta però fermo che il lavoro agile amplia i rischi di controllo e richiede presidi negoziali fondati sull’art. 4 St. lav. a tutela dei dati personali del lavoratore (Bellavista, 2018); (Peruzzi, 2025, art. 4, comma 1).</w:t>
      </w:r>
    </w:p>
    <w:p>
      <w:pPr>
        <w:pStyle w:val="Heading2"/>
      </w:pPr>
      <w:r>
        <w:rPr/>
        <w:t>3.6 La valutazione d'impatto (DPIA)</w:t>
      </w:r>
    </w:p>
    <w:p>
      <w:pPr/>
      <w:r>
        <w:rPr/>
        <w:t>L’art. 35, paragrafo 1, del GDPR impone al titolare del trattamento di effettuare una valutazione d’impatto sulla protezione dei dati prima di procedere al trattamento, quando questo, in particolare per l’uso di nuove tecnologie e considerati natura, oggetto, contesto e finalità, può presentare un rischio elevato per i diritti e le libertà delle persone fisiche (Regolamento). La valutazione precede il trattamento e ha quindi funzione preventiva.</w:t>
      </w:r>
    </w:p>
    <w:p>
      <w:pPr/>
      <w:r>
        <w:rPr/>
        <w:t>Il paragrafo 3 individua i casi in cui la DPIA è richiesta in particolare: la valutazione sistematica e globale di aspetti personali fondata su trattamento automatizzato, la profilazione compresa, su cui si fondino decisioni con effetti giuridici o incidenza significativa; il trattamento su larga scala di categorie particolari; la sorveglianza sistematica su larga scala di una zona accessibile al pubblico (Regolamento, art. 35, comma 3). Nei contesti lavorativi la sorveglianza sistematica dei prestatori integra il presupposto del rischio elevato che attiva l’obbligo.</w:t>
      </w:r>
    </w:p>
    <w:p>
      <w:pPr/>
      <w:r>
        <w:rPr/>
        <w:t>La DPIA costituisce una delle declinazioni più importanti del principio di accountability, perché anticipa la tutela dei diritti e delle libertà degli interessati e riguarda anche il tipo di strumenti impiegati (Ghionzoli, 2025, p. 13). Scalia riconduce la sua necessità all’uso innovativo o all’applicazione di nuove soluzioni tecnologiche o organizzative, nonché alla presenza di almeno due dei prerequisiti indicati dal WP 29, tra cui il monitoraggio sistematico su larga scala e il trattamento dei dati personali dei dipendenti, come i file di log o i dati di navigazione tracciati per motivi di sicurezza (Ghionzoli, 2025, p. 13).</w:t>
      </w:r>
    </w:p>
    <w:p>
      <w:pPr/>
      <w:r>
        <w:rPr/>
        <w:t>La logica preventiva è la stessa che informa l’intero Regolamento: l’analisi di casi aziendali organizzati secondo il data-driven management individua nel GDPR una possibile «leva» per una contrattazione partecipata che coinvolga i lavoratori nella strutturazione delle architetture digitali (Ingrao, 2019). La DPIA, in questa prospettiva, non è adempimento formale ma sede di mappatura anticipata dei rischi da condividere con le parti sociali.</w:t>
      </w:r>
    </w:p>
    <w:p>
      <w:pPr/>
      <w:r>
        <w:rPr/>
        <w:t>Il riesame periodico completa la funzione preventiva: il titolare procede a un riesame per valutare la conformità del trattamento alla DPIA almeno quando insorgono variazioni del rischio delle attività di trattamento (Regolamento). La valutazione non è quindi un atto una tantum, ma uno strumento di monitoraggio nel tempo.</w:t>
      </w:r>
    </w:p>
    <w:p>
      <w:pPr/>
      <w:r>
        <w:rPr/>
        <w:t>La prassi negoziale, tuttavia, mostra una debole formalizzazione. L’analisi degli accordi integrativi rileva che il tema della protezione dei dati emerge solo in via marginale e che la DPIA non è condivisa con le rappresentanze dei lavoratori né elaborata con il loro necessario coinvolgimento (Peruzzi, 2025, p. 22). Peruzzi qualifica tale assenza come «una lacuna significativa», tanto più che la direttiva piattaforme 2024/2831 richiede, sia pure limitatamente a quel settore, la messa a disposizione della valutazione d’impatto ai rappresentanti dei lavoratori (Peruzzi, 2025, p. 22).</w:t>
      </w:r>
    </w:p>
    <w:p>
      <w:pPr/>
      <w:r>
        <w:rPr/>
        <w:t>Il confronto tra l’obbligo dell’art. 35 e la prassi rilevata negli accordi restituisce dunque uno scarto: la DPIA è normativamente centrale per i trattamenti di controllo ad alto rischio, ma la contrattazione non ne integra ancora in modo partecipato i processi di valutazione del rischio (Peruzzi, 2025, p. 22).</w:t>
      </w:r>
    </w:p>
    <w:p>
      <w:pPr>
        <w:pStyle w:val="Heading1"/>
      </w:pPr>
      <w:r>
        <w:rPr/>
        <w:t>Capitolo IV – Giurisprudenza e prassi del Garante</w:t>
      </w:r>
    </w:p>
    <w:p>
      <w:pPr>
        <w:pStyle w:val="Heading2"/>
      </w:pPr>
      <w:r>
        <w:rPr/>
        <w:t>4.1 La giurisprudenza della Corte di Cassazione</w:t>
      </w:r>
    </w:p>
    <w:p>
      <w:pPr/>
      <w:r>
        <w:rPr/>
        <w:t>La distinzione elaborata dalla Cassazione muove dalla nozione di controllo difensivo e dalla sua compatibilità con l’art. 4 novellato. Nella pronuncia del 2021 la Corte si interroga se, dopo l’inserimento della «tutela del patrimonio aziendale» tra le esigenze legittimanti gli strumenti del comma 1, i controlli difensivi conservino un autonomo spazio applicativo (Corte di Cassazione, sezione lavoro, sentenza 22 settembre 2021, n. 25732, p. 7). La risposta passa per la distinzione tra controlli difensivi in senso lato e controlli difensivi in senso stretto (Corte di Cassazione, sezione lavoro, sentenza 22 settembre 2021, n. 25732, p. 7).</w:t>
      </w:r>
    </w:p>
    <w:p>
      <w:pPr/>
      <w:r>
        <w:rPr/>
        <w:t>I controlli difensivi in senso lato, diretti sull’attività lavorativa, restano attratti nell’area dell’art. 4 e soggetti alle sue garanzie procedurali. I controlli in senso stretto, rivolti a beni estranei al rapporto o a condotte illecite, sono ammessi a condizioni rigorose.</w:t>
      </w:r>
    </w:p>
    <w:p>
      <w:pPr/>
      <w:r>
        <w:rPr/>
        <w:t>Il precedente del 2016 aveva già affermato l’estensione delle garanzie dell’art. 4 anche ai controlli difensivi. La Corte ha ribadito che «anche per i cosiddetti controlli difensivi» trovano applicazione le garanzie del secondo comma dell’art. 4 (Corte di Cassazione, sezione lavoro, sentenza 5 ottobre 2016, n. 19922, p. 2). Da ciò discende che non possono qualificarsi difensivi i meccanismi di controllo generalizzati, né i controlli predisposti prima dell’emergere di qualsiasi sospetto (Corte di Cassazione, sezione lavoro, sentenza 5 ottobre 2016, n. 19922, p. 3).</w:t>
      </w:r>
    </w:p>
    <w:p>
      <w:pPr/>
      <w:r>
        <w:rPr/>
        <w:t>La pronuncia del 2016 fissa così due limiti negativi: il carattere non generalizzato del controllo e la sua posteriorità rispetto al sospetto. Un controllo effettuato sulla prestazione lavorativa in sé non è difensivo e ricade nelle garanzie ordinarie (Corte di Cassazione, sezione lavoro, sentenza 5 ottobre 2016, n. 19922, p. 3).</w:t>
      </w:r>
    </w:p>
    <w:p>
      <w:pPr/>
      <w:r>
        <w:rPr/>
        <w:t>La sentenza del 2021 traduce questi limiti in un principio di diritto. Sono consentiti i controlli anche tecnologici finalizzati alla tutela di beni estranei al rapporto o a evitare comportamenti illeciti, in presenza di un fondato sospetto circa la commissione di un illecito, purché sia assicurato un corretto bilanciamento tra le esigenze di protezione dei beni aziendali, correlate alla libertà di iniziativa economica, e le imprescindibili tutele della dignità e della riservatezza del lavoratore (Corte di Cassazione, sezione lavoro, sentenza 22 settembre 2021, n. 25732, p. 10). Il controllo deve avere a oggetto esclusivamente dati raccolti successivamente all’insorgere del fondato sospetto (Corte di Cassazione, sezione lavoro, sentenza 22 settembre 2021, n. 25732, p. 10).</w:t>
      </w:r>
    </w:p>
    <w:p>
      <w:pPr/>
      <w:r>
        <w:rPr/>
        <w:t>La Corte cassa la decisione impugnata proprio perché mancava l’indagine sul momento di raccolta dei dati informatici poi utilizzati in sede disciplinare, rispetto all’insorgere del sospetto (Corte di Cassazione, sezione lavoro, sentenza 22 settembre 2021, n. 25732, p. 10). Era altresì mancata ogni valutazione sul corretto bilanciamento tra beni aziendali e dignità del lavoratore (Corte di Cassazione, sezione lavoro, sentenza 22 settembre 2021, n. 25732, p. 10). Il controllo ex post non può riferirsi a informazioni acquisite in violazione dell’art. 4 (Corte di Cassazione, sezione lavoro, sentenza 22 settembre 2021, n. 25732, p. 10).</w:t>
      </w:r>
    </w:p>
    <w:p>
      <w:pPr/>
      <w:r>
        <w:rPr/>
        <w:t>La pronuncia del 2024 consolida l’orientamento e ne segna la stabilizzazione. La Corte qualifica come «ormai consolidato» l’indirizzo secondo cui, anche dopo la modifica dell’art. 4 a opera dell’art. 23 del D.lgs. 151/2015, i controlli difensivi in senso stretto sono ammessi con fondato sospetto, corretto bilanciamento e dati acquisiti successivamente all’insorgere del sospetto (Corte di Cassazione, sezione lavoro, ordinanza 3 giugno 2024, n. 15391, p. 4). La decisione richiama espressamente Cass. sez. lav. 34092/2021 e Cass. sez. lav. 25732/2021 come precedenti conformi (Corte di Cassazione, sezione lavoro, ordinanza 3 giugno 2024, n. 15391, p. 4).</w:t>
      </w:r>
    </w:p>
    <w:p>
      <w:pPr/>
      <w:r>
        <w:rPr/>
        <w:t>La linea evolutiva 2016-2024 converge dunque su un unico esito: il controllo difensivo tecnologico è legittimo solo se fondato su un sospetto specifico e anteriore, se circoscritto a dati raccolti dopo quel sospetto e se rispetta il bilanciamento tra iniziativa economica e dignità del lavoratore (Corte di Cassazione, sezione lavoro, ordinanza 3 giugno 2024, n. 15391, p. 4).</w:t>
      </w:r>
    </w:p>
    <w:p>
      <w:pPr>
        <w:pStyle w:val="Heading2"/>
      </w:pPr>
      <w:r>
        <w:rPr/>
        <w:t>4.2 La giurisprudenza della Corte europea dei diritti dell'uomo</w:t>
      </w:r>
    </w:p>
    <w:p>
      <w:pPr/>
      <w:r>
        <w:rPr/>
        <w:t>Il caso Bărbulescu c. Romania, deciso dalla Grande Camera l’8 giugno 2017, origina da un ricorso (n. 61496/08) contro la Romania proposto ai sensi dell’art. 34 della Convenzione (CASE OF BĂRBULESCU v. ROMANIA, p. 3). Il ricorrente lamentava che il licenziamento fondato sul controllo della sua corrispondenza avesse violato il diritto al rispetto della vita privata e della corrispondenza sancito dall’art. 8 (CASE OF BĂRBULESCU v. ROMANIA, p. 27).</w:t>
      </w:r>
    </w:p>
    <w:p>
      <w:pPr/>
      <w:r>
        <w:rPr/>
        <w:t>La Corte inquadra la questione nella prospettiva degli obblighi positivi dello Stato. Rileva che il ricorrente contestava anche l’omissione dei giudici nazionali, che non avevano revocato la misura, mancando così all’obbligo di proteggere il diritto garantito dall’art. 8 (CASE OF BĂRBULESCU v. ROMANIA, p. 27). La cornice non è dunque solo quella dell’ingerenza statale diretta, ma quella della tutela del lavoratore nei rapporti orizzontali con il datore.</w:t>
      </w:r>
    </w:p>
    <w:p>
      <w:pPr/>
      <w:r>
        <w:rPr/>
        <w:t>Sul margine di apprezzamento la Corte adotta una posizione articolata. Constata l’assenza di un consenso europeo sulla regolamentazione dell’esercizio, da parte dei dipendenti, del diritto al rispetto della vita privata e della corrispondenza sul luogo di lavoro, poiché pochi Stati membri hanno disciplinato espressamente la questione (CASE OF BĂRBULESCU v. ROMANIA, p. 38). Ne discende un ampio margine di apprezzamento nel definire il quadro normativo entro cui il datore può regolare le comunicazioni non professionali dei dipendenti (CASE OF BĂRBULESCU v. ROMANIA, p. 38).</w:t>
      </w:r>
    </w:p>
    <w:p>
      <w:pPr/>
      <w:r>
        <w:rPr/>
        <w:t>Questo margine, tuttavia, incontra un limite. La Corte precisa che la discrezionalità degli Stati in questo campo non può essere illimitata (CASE OF BĂRBULESCU v. ROMANIA, p. 38). È qui che si innesta il test di proporzionalità e di adeguata informazione preventiva del lavoratore sulla natura e sull’estensione del monitoraggio, condizione della legittimità del controllo della corrispondenza sul lavoro.</w:t>
      </w:r>
    </w:p>
    <w:p>
      <w:pPr/>
      <w:r>
        <w:rPr/>
        <w:t>Il caso López Ribalda e altri c. Spagna, deciso dalla Grande Camera il 20 giugno 2019, origina da due ricorsi (nn. 1874/13 e 8567/13) contro il Regno di Spagna (CASE OF LÓPEZ RIBALDA AND OTHERS v. SPAIN, p. 3). La causa era stata rinviata alla Grande Camera su richiesta del Governo ai sensi dell’art. 43, accolta il 28 maggio 2018 (CASE OF LÓPEZ RIBALDA AND OTHERS v. SPAIN, p. 4). La fattispecie riguardava l’installazione di dispositivi di videoripresa occulta all’interno di un supermercato, all’insaputa dei lavoratori, dopo il riscontro di discrepanze tra scorte di magazzino e incassi (Corte di Cassazione, sezione lavoro, sentenza 22 settembre 2021, n. 25732, p. 8).</w:t>
      </w:r>
    </w:p>
    <w:p>
      <w:pPr/>
      <w:r>
        <w:rPr/>
        <w:t>Rispetto a Bărbulescu, la Corte trasferisce il metodo dal controllo della corrispondenza alla videosorveglianza occulta. Il giudice interno spagnolo aveva fondato il potere di sorveglianza sull’art. 20.3 delle norme sul lavoro, che abilita il datore ad adottare misure di controllo per verificare l’adempimento dei doveri professionali (CASE OF LÓPEZ RIBALDA AND OTHERS v. SPAIN, p. 19). Tale potere generale legittima la supervisione, senza pregiudicare le circostanze del singolo caso, che determinano se il monitoraggio abbia comportato o meno una violazione del diritto fondamentale in gioco (CASE OF LÓPEZ RIBALDA AND OTHERS v. SPAIN, p. 19).</w:t>
      </w:r>
    </w:p>
    <w:p>
      <w:pPr/>
      <w:r>
        <w:rPr/>
        <w:t>Il punto di frizione è la sufficienza dell’informazione. La Corte affronta espressamente il problema di accertare il rispetto del test di proporzionalità laddove l’informazione fornita al lavoratore sia insufficiente (CASE OF LÓPEZ RIBALDA AND OTHERS v. SPAIN, p. 19). La videosorveglianza occulta non è dunque per sé vietata, ma è ammessa solo all’esito di un bilanciamento che ponderi le circostanze concrete.</w:t>
      </w:r>
    </w:p>
    <w:p>
      <w:pPr/>
      <w:r>
        <w:rPr/>
        <w:t>I due leading case convergono su uno standard unitario. La legittimità del controllo del lavoratore è ancorata all’art. 8 e a un test di proporzionalità che valorizza la trasparenza e l’informazione preventiva, salvo la ponderazione delle circostanze del caso concreto quando l’informazione difetti. Un limite di trasferibilità va segnalato: Bărbulescu riguarda la corrispondenza elettronica, López Ribalda la videosorveglianza in un esercizio commerciale, sicché l’esito del bilanciamento dipende dalla specifica tecnologia e dagli interessi datoriali in gioco.</w:t>
      </w:r>
    </w:p>
    <w:p>
      <w:pPr>
        <w:pStyle w:val="Heading2"/>
      </w:pPr>
      <w:r>
        <w:rPr/>
        <w:t>4.3 I provvedimenti del Garante per la protezione dei dati personali</w:t>
      </w:r>
    </w:p>
    <w:p>
      <w:pPr/>
      <w:r>
        <w:rPr/>
        <w:t>Il Garante interviene sulla videosorveglianza con un provvedimento generale del settore. Con il Provvedimento in materia di videosorveglianza dell’8 aprile 2010, doc. web n. 1712680, pubblicato in Gazzetta Ufficiale n. 99 del 29 aprile 2010, l’Autorità muove dalla constatazione che il trattamento effettuato mediante sistemi di videosorveglianza non forma oggetto di legislazione specifica, sicché si applicano le disposizioni generali in tema di protezione dei dati personali (Garante per la protezione dei dati personali, Provvedimento in materia di videosorveglianza, 8 aprile 2010, p. 2). L’atto sostituisce il precedente provvedimento del 29 aprile 2004, aggiornando il quadro delle prescrizioni per tutti i titolari (Garante per la protezione dei dati personali, Provvedimento in materia di videosorveglianza, 8 aprile 2010, p. 2).</w:t>
      </w:r>
    </w:p>
    <w:p>
      <w:pPr/>
      <w:r>
        <w:rPr/>
        <w:t>La struttura del provvedimento organizza gli adempimenti in informativa, prescrizioni specifiche e misure di sicurezza, con verifica preliminare e relative esclusioni (Garante per la protezione dei dati personali, Provvedimento in materia di videosorveglianza, 8 aprile 2010, p. 1). Il Garante invita tutti i titolari dei trattamenti effettuati tramite sistemi di videosorveglianza ad attenersi alle prescrizioni indicate, qualificate come misure necessarie che devono essere osservate da tutti i titolari di trattamento (Garante per la protezione dei dati personali, Provvedimento in materia di videosorveglianza, 8 aprile 2010, p. 19). La condizione di operatività della disciplina è dunque l’installazione di un sistema di ripresa.</w:t>
      </w:r>
    </w:p>
    <w:p>
      <w:pPr/>
      <w:r>
        <w:rPr/>
        <w:t>Il coordinamento con la garanzia lavoristica emerge dalle conseguenze del mancato rispetto delle prescrizioni. In caso di inosservanza, il trattamento è, a seconda dei casi, illecito oppure non corretto (Garante per la protezione dei dati personali, Provvedimento in materia di videosorveglianza, 8 aprile 2010, p. 19). Il Garante scandisce tre distinti effetti sanzionatori e non sanzionatori.</w:t>
      </w:r>
    </w:p>
    <w:p>
      <w:pPr/>
      <w:r>
        <w:rPr/>
        <w:t>Il primo è l’inutilizzabilità dei dati personali trattati in violazione della relativa disciplina, ai sensi dell’art. 11, comma 2, del Codice (Garante per la protezione dei dati personali, Provvedimento in materia di videosorveglianza, 8 aprile 2010, p. 19). La misura opera sul piano probatorio e si salda con la giurisprudenza penale che, per l’impianto orientato sui lavoratori, esige comunque accordo sindacale o autorizzazione dell’Ispettorato (Corte di Cassazione, sezione III penale, sentenza 30 gennaio 2014, n. 4331, p. 1).</w:t>
      </w:r>
    </w:p>
    <w:p>
      <w:pPr/>
      <w:r>
        <w:rPr/>
        <w:t>Il secondo effetto è l’adozione di provvedimenti di blocco o di divieto del trattamento disposti dal Garante, ai sensi dell’art. 143, comma 1, lett. c), del Codice, cui si affiancano analoghe decisioni dell’autorità giudiziaria civile e penale (Garante per la protezione dei dati personali, Provvedimento in materia di videosorveglianza, 8 aprile 2010, p. 19). Il terzo è l’applicazione delle pertinenti sanzioni amministrative o penali previste dagli artt. 161 e seguenti del Codice (Garante per la protezione dei dati personali, Provvedimento in materia di videosorveglianza, 8 aprile 2010, p. 19).</w:t>
      </w:r>
    </w:p>
    <w:p>
      <w:pPr/>
      <w:r>
        <w:rPr/>
        <w:t>La cornice dei poteri dell’autorità di controllo conferma questa articolazione binaria. L’analisi degli organismi preposti alla regolazione e all’enforcement delle regole di protezione dei dati distingue le misure sanzionatorie e non sanzionatorie che l’autorità di controllo può adottare (Cremona, 2025). Il provvedimento del 2010 è appunto una misura non sanzionatoria di indirizzo generale, che precede e orienta l’eventuale esercizio del potere sanzionatorio.</w:t>
      </w:r>
    </w:p>
    <w:p>
      <w:pPr/>
      <w:r>
        <w:rPr/>
        <w:t>Un limite di ricostruzione va segnalato: gli estratti del provvedimento riportano l’apparato prescrittivo e le conseguenze in caso di violazione, ma non il dettaglio delle singole prescrizioni tecniche sulle riprese, sicché il contenuto puntuale delle misure di sicurezza non è integralmente verificabile sulle fonti disponibili (Garante per la protezione dei dati personali, Provvedimento in materia di videosorveglianza, 8 aprile 2010, p. 1). Resta però fermo che, sulla videosorveglianza, il Garante integra le garanzie procedurali dell’art. 4 dello Statuto con prescrizioni concrete e con un ventaglio di conseguenze – inutilizzabilità, blocco o divieto, sanzioni amministrative o penali – che congiuntamente orientano la prassi datoriale (Garante per la protezione dei dati personali, Provvedimento in materia di videosorveglianza, 8 aprile 2010, p. 19).</w:t>
      </w:r>
    </w:p>
    <w:p>
      <w:pPr>
        <w:pStyle w:val="Heading2"/>
      </w:pPr>
      <w:r>
        <w:rPr/>
        <w:t>4.4 Le linee guida e la prassi applicativa</w:t>
      </w:r>
    </w:p>
    <w:p>
      <w:pPr/>
      <w:r>
        <w:rPr/>
        <w:t>Le linee guida del Garante del 1° marzo 2007 nascono da un’attività istruttoria concreta: reclami, segnalazioni e quesiti relativi ai trattamenti effettuati dai datori di lavoro sull’uso, da parte dei lavoratori, di strumenti informatici e telematici (Garante per la protezione dei dati personali, Lavoro: le linee guida del Garante per posta elettronica e internet, delib, p. 1). L’atto è adottato ai sensi degli artt. 24 e 154, comma 1, lett. b) e c) del Codice, quali poteri di indirizzo generale dell’autorità (Garante per la protezione dei dati personali, Lavoro: le linee guida del Garante per posta elettronica e internet, delib, p. 1).</w:t>
      </w:r>
    </w:p>
    <w:p>
      <w:pPr/>
      <w:r>
        <w:rPr/>
        <w:t>La deliberazione qualifica sé stessa come «Linee guida», tipologia distinta dai provvedimenti sanzionatori (Garante per la protezione dei dati personali, Lavoro: le linee guida del Garante per posta elettronica e internet, delib, p. 12). Non impone dunque obblighi nuovi, ma orienta l’applicazione delle norme esistenti alla luce dell’esperienza e dell’innovazione tecnologica (Garante per la protezione dei dati personali, Lavoro: le linee guida del Garante per posta elettronica e internet, delib, p. 2).</w:t>
      </w:r>
    </w:p>
    <w:p>
      <w:pPr/>
      <w:r>
        <w:rPr/>
        <w:t>Il primo compito che le linee guida svolgono è di coordinamento. Il Garante segnala che alcune discipline di settore, fatte salve dal Codice, pongono divieti o limiti specifici, come quelli dello Statuto sul controllo a distanza, richiamando gli artt. 113, 114 e 184, comma 3, del Codice e gli artt. 4 e 8 della L. 300/1970 (Garante per la protezione dei dati personali, Lavoro: le linee guida del Garante per posta elettronica e internet, delib, p. 2). La disciplina di protezione dei dati va quindi coordinata con le regole di settore relative al rapporto di lavoro e al connesso utilizzo di tecnologie (Garante per la protezione dei dati personali, Lavoro: le linee guida del Garante per posta elettronica e internet, delib, p. 2).</w:t>
      </w:r>
    </w:p>
    <w:p>
      <w:pPr/>
      <w:r>
        <w:rPr/>
        <w:t>Il secondo compito è la specificazione dei principi cogenti. Le linee guida indicano il principio di necessità, secondo cui i sistemi informativi e i programmi informatici devono essere configurati riducendo al minimo l’utilizzazione di dati personali (Garante per la protezione dei dati personali, Lavoro: le linee guida del Garante per posta elettronica e internet, delib, p. 2). La necessità opera così a monte, sulla stessa architettura tecnica del sistema di controllo, prima che sulle singole operazioni.</w:t>
      </w:r>
    </w:p>
    <w:p>
      <w:pPr/>
      <w:r>
        <w:rPr/>
        <w:t>Questo criterio di configurazione trova continuità nella prassi successiva. Scalia richiama la privacy by design come principio presente in tutte le discipline esaminate, che obbliga il datore ad agire in modo proattivo già prima dell’inizio del trattamento, anche ai sensi dell’art. 2087 del Codice civile (Ghionzoli, 2025, p. 37). La logica delle linee guida del 2007 – minimizzare in sede di progettazione – anticipa dunque l’obbligo di conformità preventiva poi consolidatosi.</w:t>
      </w:r>
    </w:p>
    <w:p>
      <w:pPr/>
      <w:r>
        <w:rPr/>
        <w:t>L’incidenza sulla prassi aziendale si misura sui casi concreti. Il Garante ha risolto una controversia analoga sul criterio del tempo di conservazione dei log di posta elettronica, che non può superare i ventuno giorni; oltre quel termine i log potrebbero comportare un controllo indiretto a distanza dei lavoratori, riconducibile all’art. 4, primo comma, dello Statuto (Ghionzoli, 2025, p. 16). Il principio astratto di necessità si traduce così in un parametro temporale operativo per la configurazione dei sistemi aziendali.</w:t>
      </w:r>
    </w:p>
    <w:p>
      <w:pPr/>
      <w:r>
        <w:rPr/>
        <w:t>La dimensione applicativa non resta unilaterale. L’analisi delle conseguenze pratiche dell’integrazione tra l’art. 4 dello Statuto e la disciplina privacy valorizza il ruolo delle rappresentanze sindacali nella tutela dei lavoratori dalla sorveglianza digitale, con la proposta di un rappresentante sindacale per la protezione dei dati istituito tramite contrattazione collettiva o legge (Ingrao, 2024). Le prescrizioni del Garante operano quindi entro un sistema in cui il presidio collettivo affianca l’indirizzo dell’autorità.</w:t>
      </w:r>
    </w:p>
    <w:p>
      <w:pPr/>
      <w:r>
        <w:rPr/>
        <w:t>Un limite di ricostruzione va segnalato: gli estratti riferiscono il criterio dei ventuno giorni senza gli estremi identificativi del provvedimento del Garante, sicché data e numero non sono verificabili sulle fonti disponibili (Ghionzoli, 2025, p. 16). Resta fermo che le linee guida del 2007, coordinando privacy e Statuto e specificando il principio di necessità, orientano una prassi coerente con l’integrazione tra art. 4 e disciplina di protezione dei dati (Garante per la protezione dei dati personali, Lavoro: le linee guida del Garante per posta elettronica e internet, delib, p. 2).</w:t>
      </w:r>
    </w:p>
    <w:p>
      <w:pPr>
        <w:pStyle w:val="Heading1"/>
      </w:pPr>
      <w:r>
        <w:rPr/>
        <w:t>Conclusioni</w:t>
      </w:r>
    </w:p>
    <w:p>
      <w:pPr/>
      <w:r>
        <w:rPr/>
        <w:t>L’analisi condotta consente di rispondere alla domanda posta: il bilanciamento tra potere di controllo datoriale e tutela dei dati e della dignità del lavoratore non emerge da una gerarchia tra fonti, ma da un sistema integrato in cui l’art. 4 St. lav., il GDPR e la giurisprudenza operano in complementarità.</w:t>
      </w:r>
    </w:p>
    <w:p>
      <w:pPr/>
      <w:r>
        <w:rPr/>
        <w:t>La Corte di Cassazione, nella pronuncia n. 25732/2021, fissa il criterio direttivo dell’intero sistema: occorre assicurare un corretto bilanciamento tra le esigenze di protezione di interessi e beni aziendali, correlate alla libertà di iniziativa economica, e le imprescindibili tutele della dignità e della riservatezza del lavoratore, con un contemperamento che non può prescindere dalle circostanze del caso concreto (Corte di Cassazione, sezione lavoro, sentenza 22 settembre 2021, n. 25732, p. 8). Lo stesso arresto esclude che possa mai giustificarsi «un sostanziale annullamento di ogni forma di garanzia della dignità e riservatezza del lavoratore» (Corte di Cassazione, sezione lavoro, sentenza 22 settembre 2021, n. 25732, p. 8).</w:t>
      </w:r>
    </w:p>
    <w:p>
      <w:pPr/>
      <w:r>
        <w:rPr/>
        <w:t>Il fondato sospetto costituisce lo snodo tecnico di questo equilibrio. La Cassazione ritiene che i dati informatici utilizzati in sede disciplinare siano legittimi solo se raccolti dopo l’insorgere del fondato sospetto, e censura la decisione impugnata per aver omesso ogni indagine su tale collocazione temporale (Corte di Cassazione, sezione lavoro, sentenza 22 settembre 2021, n. 25732, p. 10). Il controllo ex post non può quindi riferirsi a informazioni acquisite in violazione dell’art. 4 St. lav. prima del sospetto (Corte di Cassazione, sezione lavoro, sentenza 22 settembre 2021, n. 25732, p. 10).</w:t>
      </w:r>
    </w:p>
    <w:p>
      <w:pPr/>
      <w:r>
        <w:rPr/>
        <w:t>La linea interna converge con quella europea. La Corte europea dei diritti dell’uomo, nel caso Bărbulescu c. Romania, richiama il Codice ILO secondo cui il monitoraggio segreto è ammesso solo in conformità alla legge nazionale o in presenza di un sospetto fondato su ragionevoli motivi di attività criminale o grave illecito (CASE OF BĂRBULESCU v. ROMANIA, p. 14). Lo stesso richiamo impone di informare preventivamente i lavoratori su ragioni, tempi, metodi e dati raccolti, e afferma che i lavoratori non possono rinunciare ai propri diritti di riservatezza (CASE OF BĂRBULESCU v. ROMANIA, p. 14). La sovrapposizione tra il requisito del fondato sospetto interno e la soglia del reasonable suspicion europeo mostra un test di proporzionalità sostanzialmente comune ai due ordinamenti.</w:t>
      </w:r>
    </w:p>
    <w:p>
      <w:pPr/>
      <w:r>
        <w:rPr/>
        <w:t>Su questa base si innesta la prospettiva della tutela collettiva. La dottrina esamina le conseguenze pratiche dell’integrazione tra art. 4 St. lav., che regola i limiti del potere di controllo a distanza, e la disciplina sulla protezione dei dati, proponendo l’istituzione, tramite contrattazione collettiva o legge, di un rappresentante sindacale per la protezione dei dati (Ingrao, 2024). La stessa riflessione valorizza il ruolo dei sindacati nella protezione dei lavoratori dalla sorveglianza digitale (Ingrao, 2024). In questa direzione il bilanciamento si apre a strumenti partecipativi che affiancano l’accordo sindacale e l’autorizzazione dell’Ispettorato già previsti dall’art. 4.</w:t>
      </w:r>
    </w:p>
    <w:p>
      <w:pPr/>
      <w:r>
        <w:rPr/>
        <w:t>Due limiti condizionano la portata di queste conclusioni. La proposta di un rappresentante sindacale per la protezione dei dati è ricavata da un abstract privo di indicazioni di pagina, sicché non se ne possono verificare condizioni operative e diffusione effettiva (Ingrao, 2024). Inoltre le evidenze raccolte si concentrano sui controlli difensivi in senso stretto e sul fondato sospetto, mentre non offrono dati diretti sul funzionamento della DPIA rispetto agli strumenti tecnologici emergenti, di cui resta perciò non documentata l’incidenza concreta sul bilanciamento.</w:t>
      </w:r>
    </w:p>
    <w:p>
      <w:pPr>
        <w:pStyle w:val="Heading1"/>
      </w:pPr>
      <w:r>
        <w:rPr/>
        <w:t>Bibliografia</w:t>
      </w:r>
    </w:p>
    <w:p>
      <w:pPr/>
      <w:r>
        <w:rPr/>
        <w:t>Bandelloni, G. (2024).  La disciplina del controllo a distanza della prestazione lavorativa alla prova dei social network: il ruolo del principio di trasparenza. Studi e saggi. https://doi.org/10.36253/979-12-215-0507-8.05</w:t>
      </w:r>
    </w:p>
    <w:p>
      <w:pPr/>
      <w:r>
        <w:rPr/>
        <w:t>Bellavista, A. (2018).  Il potere di controllo sul lavoratore e la tutela della riservatezza. Nova Science Publishers (Nova Science Publishers, Inc.)</w:t>
      </w:r>
    </w:p>
    <w:p>
      <w:pPr/>
      <w:r>
        <w:rPr/>
        <w:t>Caruso, B., &amp; Zappalà, L. (2022).  Un diritto del lavoro ‘tridimensionale’: valori e tecniche di fronte ai mutamenti dei luoghi di lavoro. Studi e saggi. https://doi.org/10.36253/978-88-5518-484-7.06</w:t>
      </w:r>
    </w:p>
    <w:p>
      <w:pPr/>
      <w:r>
        <w:rPr/>
        <w:t>Cremona, E. (2025).  La regolamentazione e la tutela amministrativa. Strumenti del Dipartimento di Giurisprudenza di Siena. https://doi.org/10.36253/979-12-215-0796-6.10</w:t>
      </w:r>
    </w:p>
    <w:p>
      <w:pPr/>
      <w:r>
        <w:rPr/>
        <w:t>Declich, F. (2021).  Protezione dei dati personali, etica, proprietà intellettuale e antropologia culturale e sociale in Italia. Archivio antropologico mediterraneo. https://doi.org/10.4000/aam.4225</w:t>
      </w:r>
    </w:p>
    <w:p>
      <w:pPr/>
      <w:r>
        <w:rPr/>
        <w:t>Ghionzoli, S. (2025).  Sistemi di IA in ambiente di lavoro: traiettorie giuridiche tra privacy e strategia dei droni 2.0.</w:t>
      </w:r>
    </w:p>
    <w:p>
      <w:pPr/>
      <w:r>
        <w:rPr/>
        <w:t>Hoofnagle, C. J., Sloot, B. V. D., &amp; Borgesius, F. Z. (2019).  The European Union general data protection regulation: what it is and what it means. Information &amp; Communications Technology Law. https://doi.org/10.1080/13600834.2019.1573501</w:t>
      </w:r>
    </w:p>
    <w:p>
      <w:pPr/>
      <w:r>
        <w:rPr/>
        <w:t>Ingrao, A. (2019).  Data-Driven management e strategie collettive di coinvolgimento dei lavoratori per la tutela della privacy. Archivio Istituzionale della Ricerca (Universita Degli Studi Di Milano). https://doi.org/10.6092/issn.2421-2695/10227</w:t>
      </w:r>
    </w:p>
    <w:p>
      <w:pPr/>
      <w:r>
        <w:rPr/>
        <w:t>Ingrao, A. (2024).  Controllo a distanza e diritto alla protezione dei dati. Sulla complementarità dei due sistemi normativi. Studi e saggi. https://doi.org/10.36253/979-12-215-0507-8.38</w:t>
      </w:r>
    </w:p>
    <w:p>
      <w:pPr/>
      <w:r>
        <w:rPr/>
        <w:t>Peruzzi, M. (2025).  Governare l’IA nei luoghi di lavoro: traiettorie della contrattazione collettiva aziendale e territoriale. Labour &amp; Law Issues. https://doi.org/10.60923/issn.2421-2695/23634</w:t>
      </w:r>
    </w:p>
    <w:p>
      <w:pPr/>
      <w:r>
        <w:rPr/>
        <w:t>Smuraglia, C. (1967).  La persona del prestatore nel rapporto di lavoro. Directory of Open access Books (OAPEN Foundation)</w:t>
      </w:r>
    </w:p>
    <w:p>
      <w:pPr/>
      <w:r>
        <w:rPr/>
        <w:t>Ziccardi, G. (2016).  Il controllo delle attività informatiche e telematiche del lavoratore: alcune considerazioni informatico giuridiche. Archivio Istituzionale della Ricerca (Universita Degli Studi Di Milano). https://doi.org/10.6092/issn.2421-2695/5997</w:t>
      </w:r>
    </w:p>
    <w:p>
      <w:pPr>
        <w:pStyle w:val="Heading1"/>
      </w:pPr>
      <w:r>
        <w:rPr/>
        <w:t>Normativa e giurisprudenza</w:t>
      </w:r>
    </w:p>
    <w:p>
      <w:pPr/>
      <w:r>
        <w:rPr/>
        <w:t>CASE OF BĂRBULESCU v. ROMANIA.</w:t>
      </w:r>
    </w:p>
    <w:p>
      <w:pPr/>
      <w:r>
        <w:rPr/>
        <w:t>CASE OF LÓPEZ RIBALDA AND OTHERS v. SPAIN.</w:t>
      </w:r>
    </w:p>
    <w:p>
      <w:pPr/>
      <w:r>
        <w:rPr/>
        <w:t>Corte di Cassazione, sezione III penale, sentenza 30 gennaio 2014, n. 4331 (testo integrale).</w:t>
      </w:r>
    </w:p>
    <w:p>
      <w:pPr/>
      <w:r>
        <w:rPr/>
        <w:t>Corte di Cassazione, sezione lavoro, ordinanza 3 giugno 2024, n. 15391 (testo integrale).</w:t>
      </w:r>
    </w:p>
    <w:p>
      <w:pPr/>
      <w:r>
        <w:rPr/>
        <w:t>Corte di Cassazione, sezione lavoro, sentenza 22 settembre 2021, n. 25732 (testo integrale).</w:t>
      </w:r>
    </w:p>
    <w:p>
      <w:pPr/>
      <w:r>
        <w:rPr/>
        <w:t>Corte di Cassazione, sezione lavoro, sentenza 5 ottobre 2016, n. 19922 (testo integrale).</w:t>
      </w:r>
    </w:p>
    <w:p>
      <w:pPr/>
      <w:r>
        <w:rPr/>
        <w:t>Decreto legislativo 14 settembre 2015, n. 151, art. 23 (Modifiche all'articolo 4 della legge 20 maggio 1970, n. 300 e all'articolo 171 del decreto legislativo 30 giugno 2003, n. 196).</w:t>
      </w:r>
    </w:p>
    <w:p>
      <w:pPr/>
      <w:r>
        <w:rPr/>
        <w:t>Decreto legislativo 30 giugno 2003, n. 196 (Codice in materia di protezione dei dati personali), art. 114 (Garanzie in materia di controllo a distanza), testo vigente.</w:t>
      </w:r>
    </w:p>
    <w:p>
      <w:pPr/>
      <w:r>
        <w:rPr/>
        <w:t>Garante per la protezione dei dati personali, Lavoro: le linee guida del Garante per posta elettronica e internet, deliberazione n. 13 del 1° marzo 2007 (doc. web n. 1387522).</w:t>
      </w:r>
    </w:p>
    <w:p>
      <w:pPr/>
      <w:r>
        <w:rPr/>
        <w:t>Garante per la protezione dei dati personali, Provvedimento in materia di videosorveglianza, 8 aprile 2010 (doc. web n. 1712680).</w:t>
      </w:r>
    </w:p>
    <w:p>
      <w:pPr/>
      <w:r>
        <w:rPr/>
        <w:t>Legge 20 maggio 1970, n. 300 (Statuto dei lavoratori), art. 4 «Impianti audiovisivi e altri strumenti di controllo», testo vigente.</w:t>
      </w:r>
    </w:p>
    <w:p>
      <w:pPr/>
      <w:r>
        <w:rPr/>
        <w:t>Legge 20 maggio 1970, n. 300 (Statuto dei lavoratori), art. 8 (Divieto di indagini sulle opinioni).</w:t>
      </w:r>
    </w:p>
    <w:p>
      <w:pPr/>
      <w:r>
        <w:rPr/>
        <w:t>Regolamento (UE) 2016/679 (GDPR), articoli 4, 5, 6, 9, 13, 22, 25, 35 e 88 (testo italiano).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tutela dei dati personali nel rapporto di lavoro: il controllo a distanza dei lavoratori tra Statuto dei lavoratori e GDPR</dc:title>
  <dc:subject/>
  <dc:creator/>
  <cp:keywords/>
  <dc:description/>
  <cp:lastModifiedBy/>
  <cp:revision>1</cp:revision>
  <dcterms:created xsi:type="dcterms:W3CDTF">2026-09-15T19:36:15Z</dcterms:created>
  <dcterms:modified xsi:type="dcterms:W3CDTF">2026-09-15T19:36:15Z</dcterms:modified>
  <cp:category/>
</cp:coreProperties>
</file>