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L’introduzione di strumenti tecnologici e informatici a supporto dell’attività lavorativa ha ampliato il potere di controllo del datore di lavoro sui propri dipendenti, ponendo nuove questioni in tema di tutela della libertà e della riservatezza dei lavoratori (VITAGLIANO, 2022). Nell’attuale società della digitalizzazione, il mondo del lavoro ha subìto cambiamenti radicali che riaprono l’interrogativo se la normativa vigente garantisca un’effettiva tutela dei diritti fondamentali del lavoratore (VITAGLIANO, 2022).</w:t>
      </w:r>
    </w:p>
    <w:p>
      <w:pPr/>
      <w:r>
        <w:rPr/>
        <w:t>Il quadro entro cui questo interrogativo si colloca non è unitario, ma stratificato su livelli concorrenti di garanzia. Esistono livelli autonomi costituiti in primis dal Codice della privacy, dall’art. 4 della l. 300/1970 e dagli artt. 5 e 6 del GDPR, richiamati per il tramite dell’art. 88 (Ghionzoli, 2025, p. 18). L’art. 88, secondo comma, del GDPR estende la contrattazione con le parti sociali con riferimento al trattamento ulteriore dei dati, «in ragione dell’evoluzione software e tecnologica» insita negli strumenti di sorveglianza (Ghionzoli, 2025, p. 18).</w:t>
      </w:r>
    </w:p>
    <w:p>
      <w:pPr/>
      <w:r>
        <w:rPr/>
        <w:t>Questa frammentazione delle fonti apre il problema di ricerca: perché il controllo a distanza pone oggi un problema di bilanciamento tra potere datoriale e tutela dei dati personali, e come tale problema resti irrisolto. Quattro elementi mostrano che la questione è ancora aperta.</w:t>
      </w:r>
    </w:p>
    <w:p>
      <w:pPr/>
      <w:r>
        <w:rPr/>
        <w:t>Primo, la legge del 1970, riformata nel 2015, è inadeguata a estendere le tutele oltre il lavoro subordinato, sicché il GDPR, che si applica anche ai lavoratori autonomi, lascia problematica l’estensione delle previsioni sul controllo a distanza (Massara, 2024).</w:t>
      </w:r>
    </w:p>
    <w:p>
      <w:pPr/>
      <w:r>
        <w:rPr/>
        <w:t>Secondo, la stessa fonte segnala il bisogno di un’integrazione normativa, sia mediante regolamentazioni specifiche sulle tecnologie di sorveglianza, sia mediante l’adozione di codici etici volti a garantire trasparenza e limiti chiari al trattamento dei dati (Massara, 2024).</w:t>
      </w:r>
    </w:p>
    <w:p>
      <w:pPr/>
      <w:r>
        <w:rPr/>
        <w:t>Terzo, il coordinamento tra le fonti non elimina le sovrapposizioni: il trattamento nel rapporto di lavoro è lecito solo se conforme alle discipline di settore applicabili, sicché il rispetto dell’art. 5 del GDPR non si esaurisce nella scelta di una base giuridica ma richiede l’osservanza delle regole giuslavoristiche sul controllo (Ghionzoli, 2025, p. 16).</w:t>
      </w:r>
    </w:p>
    <w:p>
      <w:pPr/>
      <w:r>
        <w:rPr/>
        <w:t>Quarto, la stratificazione genera concreti punti di frizione applicativa: la conservazione dei log di posta elettronica non può superare i ventuno giorni, pena il rischio di un controllo indiretto a distanza inquadrabile nel primo comma dell’art. 4 dello Statuto, in quanto potenzialmente idoneo a raccogliere informazioni attinenti alla sfera personale dell’interessato (Ghionzoli, 2025, p. 16).</w:t>
      </w:r>
    </w:p>
    <w:p>
      <w:pPr/>
      <w:r>
        <w:rPr/>
        <w:t>Al centro di questi profili si colloca l’esigenza di un adeguato bilanciamento tra le esigenze di protezione dei beni aziendali, correlate alla libertà di iniziativa economica, e le imprescindibili tutele della dignità e della riservatezza del lavoratore (Corte di Cassazione, sezione lavoro, ordinanza 3 giugno 2024, n. 15391, p. 4). Tale bilanciamento è reso più delicato dalla persistente ammissibilità dei controlli difensivi tecnologici, consentiti anche dopo la riforma dell’art. 4 «in presenza di un fondato sospetto circa la commissione di un illecito» e purché il controllo riguardi dati acquisiti successivamente all’insorgere del sospetto (Corte di Cassazione, sezione lavoro, ordinanza 3 giugno 2024, n. 15391, p. 4).</w:t>
      </w:r>
    </w:p>
    <w:p>
      <w:pPr/>
      <w:r>
        <w:rPr/>
        <w:t>Il tema si radica, del resto, nella tensione costituzionale tra l’esplicazione della personalità del lavoratore e la ragionevole protezione della sua sfera di riservatezza, da un lato, e la libertà di iniziativa economica, dall’altro (artt. 2 e 41, secondo comma, Cost.; art. 2087 cod. civ.) (Lavoro: le linee guida del Garante per posta elettronica e internet, p. 2).</w:t>
      </w:r>
    </w:p>
    <w:p>
      <w:pPr>
        <w:pStyle w:val="Heading1"/>
      </w:pPr>
      <w:r>
        <w:rPr/>
        <w:t>1. Evoluzione dell'art. 4 dello Statuto dei lavoratori</w:t>
      </w:r>
    </w:p>
    <w:p>
      <w:pPr>
        <w:pStyle w:val="Heading2"/>
      </w:pPr>
      <w:r>
        <w:rPr/>
        <w:t>1.1 La formulazione originaria dell'art. 4 e il divieto di controllo a distanza</w:t>
      </w:r>
    </w:p>
    <w:p>
      <w:pPr/>
      <w:r>
        <w:rPr/>
        <w:t>Prima dell’entrata in vigore dello Statuto dei lavoratori il potere di controllo del datore di lavoro era privo di qualsiasi regolamentazione, considerato «un tipico e naturale corollario insito nel potere direttivo» (Surian, 2016). Il codice civile del 1942 disciplina la struttura obbligatoria del rapporto di lavoro subordinato nel Libro V senza farvi cenno alcuno (Surian, 2016). Dal potere direttivo, esplicitato all’art. 2104, comma 2, si transita direttamente al potere disciplinare dell’art. 2106, mentre la preminenza gerarchica del datore è affermata dall’art. 2086 (Surian, 2016). Manca del tutto, in questo quadro, la traccia di un potere di raccolta di informazioni sul dipendente idonee a fondare una sanzione disciplinare (Surian, 2016).</w:t>
      </w:r>
    </w:p>
    <w:p>
      <w:pPr/>
      <w:r>
        <w:rPr/>
        <w:t>La legge 20 maggio 1970, n. 300 interviene su questo vuoto con l’art. 4, rubricato «Impianti audiovisivi». La formulazione originaria pone al comma 1 un divieto assoluto: «È vietato l’uso di impianti audiovisivi e di altre apparecchiature per finalità di controllo a distanza dell’attività dei lavoratori» (Corte di Cassazione, sezione lavoro, sentenza 22 settembre 2021, n. 25732, p. 4). Il comma 2 introduce un regime differenziato per gli impianti richiesti da esigenze organizzative e produttive o dalla sicurezza del lavoro, dai quali derivi anche la possibilità di controllo a distanza: essi possono essere installati soltanto previo accordo con le rappresentanze sindacali aziendali oppure, in mancanza, con la commissione interna (Corte di Cassazione, sezione III penale, sentenza 30 gennaio 2014, n. 4331, p. 1). In difetto di accordo, su istanza del datore, provvede l’Ispettorato del lavoro, dettando ove occorra le modalità d’uso (Corte di Cassazione, sezione III penale, sentenza 30 gennaio 2014, n. 4331, p. 1).</w:t>
      </w:r>
    </w:p>
    <w:p>
      <w:pPr/>
      <w:r>
        <w:rPr/>
        <w:t>La norma configurava così due livelli di protezione della sfera privata del lavoratore: uno pieno, con il divieto assoluto del controllo fine a sé stesso non sorretto da ragioni inerenti all’impresa; l’altro affievolito, condizionato all’osservanza di «determinate «procedure di garanzia»» quando il controllo rispondesse a esigenze oggettive dell’impresa (Corte di Cassazione, sezione lavoro, sentenza 22 settembre 2021, n. 25732, p. 4). Il comma 4 assicurava un rimedio contro i provvedimenti dell’Ispettorato, con ricorso al Ministro per il lavoro entro trenta giorni (Corte di Cassazione, sezione lavoro, sentenza 22 settembre 2021, n. 25732, p. 4).</w:t>
      </w:r>
    </w:p>
    <w:p>
      <w:pPr/>
      <w:r>
        <w:rPr/>
        <w:t>Il perimetro della tutela originaria si completa con l’art. 8, che vieta al datore, sia ai fini dell’assunzione sia nel corso del rapporto, indagini anche a mezzo di terzi sulle opinioni politiche, religiose o sindacali del lavoratore, nonché su fatti non rilevanti ai fini della valutazione dell’attitudine professionale (Legge 20 maggio 1970, n. 300, art. 8). Le due disposizioni operano su piani distinti ma convergenti: l’art. 4 presidia la modalità tecnologica del controllo a distanza, l’art. 8 il contenuto informativo attinto sulle opinioni personali.</w:t>
      </w:r>
    </w:p>
    <w:p>
      <w:pPr/>
      <w:r>
        <w:rPr/>
        <w:t>La cogenza del divieto emerge nella sua applicazione penale. Con la sentenza 30 gennaio 2014, n. 4331, la Cassazione penale conferma la condanna del legale rappresentante di una s.n.c., già sanzionato dal Tribunale di Lodi con 200 euro di ammenda per aver installato un impianto audiovisivo di controllo a distanza dei lavoratori delle casse del supermercato senza accordo sindacale e senza autorizzazione dell’Ispettorato (Corte di Cassazione, sezione III penale, sentenza 30 gennaio 2014, n. 4331, p. 1). La Corte respinge la tesi difensiva secondo cui non basterebbe l’installazione, occorrendo la verifica dell’idoneità dell’impianto a ledere la riservatezza: la condotta criminosa è rappresentata dalla installazione di impianti idonei a ledere la riservatezza, in assenza di consenso sindacale o autorizzazione (Corte di Cassazione, sezione III penale, sentenza 30 gennaio 2014, n. 4331, p. 1). In alternativa all’accordo sindacale la Corte riconosce l’ammissibilità dell’autorizzazione scritta di tutti i lavoratori interessati, richiamando Cass. sez. III, 17 aprile 2012, n. 22611 (Corte di Cassazione, sezione III penale, sentenza 30 gennaio 2014, n. 4331, p. 1).</w:t>
      </w:r>
    </w:p>
    <w:p>
      <w:pPr/>
      <w:r>
        <w:rPr/>
        <w:t>Sul versante sanzionatorio la pronuncia registra un mutamento rilevante. Il precetto del comma 2 è dichiarato «tuttora vigente pur non trovando più» sanzione nell’art. 38, comma 1, dello Statuto, dopo la soppressione del riferimento all’art. 4 in quel comma operata dall’art. 179 del d.lgs. 196/2003 (Corte di Cassazione, sezione III penale, sentenza 30 gennaio 2014, n. 4331, p. 1). La stessa Corte precisa che la lacuna è colmata dal combinato disposto degli artt. 114 e 171 del Codice privacy (Corte di Cassazione, sezione III penale, sentenza 30 gennaio 2014, n. 4331, p. 1). La rilevanza penale del divieto originario permaneva quindi al momento della decisione del 2014, sebbene per il tramite di una diversa norma incriminatrice rispetto all’art. 38 dello Statuto.</w:t>
      </w:r>
    </w:p>
    <w:p>
      <w:pPr>
        <w:pStyle w:val="Heading2"/>
      </w:pPr>
      <w:r>
        <w:rPr/>
        <w:t>1.2 La riforma del Jobs Act (d.lgs. 151/2015)</w:t>
      </w:r>
    </w:p>
    <w:p>
      <w:pPr/>
      <w:r>
        <w:rPr/>
        <w:t>La riforma del Jobs Act interviene mediante l’art. 23 del d.lgs. 151/2015, che dispone la sostituzione integrale dell’art. 4 dello Statuto dei lavoratori con un testo nuovo (Decreto legislativo 14 settembre 2015, n. 151, art. 23, art. 23, comma 1). La rubrica muta da «Impianti audiovisivi» a «Impianti audiovisivi e altri strumenti di controllo» (Decreto legislativo 14 settembre 2015, n. 151, art. 23). L’ampliamento oggettivo agli «altri strumenti» segna la prima innovazione: il perimetro non è più limitato alle apparecchiature audiovisive.</w:t>
      </w:r>
    </w:p>
    <w:p>
      <w:pPr/>
      <w:r>
        <w:rPr/>
        <w:t>Il nuovo comma 1 tipizza le finalità legittimanti. Gli impianti e gli altri strumenti da cui derivi anche la possibilità di controllo a distanza possono essere impiegati «esclusivamente per esigenze organizzative e produttive, per la sicurezza del lavoro e per la tutela del patrimonio aziendale» (Legge 20 maggio 1970, n. 300, art. 4, comma 1). Rispetto al testo previgente, che contemplava le sole esigenze organizzative, produttive e di sicurezza del lavoro, si aggiunge la tutela del patrimonio aziendale come causa autonoma (Corte di Cassazione, sezione lavoro, sentenza 22 settembre 2021, n. 25732, p. 6).</w:t>
      </w:r>
    </w:p>
    <w:p>
      <w:pPr/>
      <w:r>
        <w:rPr/>
        <w:t>La procedura autorizzatoria è ridefinita. L’installazione richiede l’accordo collettivo con la rappresentanza sindacale unitaria o con le rappresentanze sindacali aziendali; per le imprese con unità produttive in più province della stessa regione o in più regioni, l’accordo può essere stipulato dalle associazioni sindacali comparativamente più rappresentative sul piano nazionale (Legge 20 maggio 1970, n. 300, art. 4, comma 1). In mancanza di accordo, l’installazione avviene previa autorizzazione della sede territoriale dell’Ispettorato nazionale del lavoro, o della sede centrale per le imprese con unità dislocate in ambiti di più sedi; tali provvedimenti sono definitivi (Legge 20 maggio 1970, n. 300, art. 4, comma 1).</w:t>
      </w:r>
    </w:p>
    <w:p>
      <w:pPr/>
      <w:r>
        <w:rPr/>
        <w:t>Il comma 2 introduce un’esenzione prima assente. La disciplina del comma 1 non si applica agli strumenti utilizzati dal lavoratore per rendere la prestazione lavorativa né agli strumenti di registrazione degli accessi e delle presenze (Legge 20 maggio 1970, n. 300, art. 4, comma 2). Questi strumenti restano fuori dall’obbligo di accordo o autorizzazione.</w:t>
      </w:r>
    </w:p>
    <w:p>
      <w:pPr/>
      <w:r>
        <w:rPr/>
        <w:t>Il comma 3 costituisce lo snodo del nuovo assetto. Le informazioni raccolte ai sensi dei commi 1 e 2 sono utilizzabili «a tutti i fini connessi al rapporto di lavoro a condizione che sia data al lavoratore adeguata informazione delle modalità d’uso degli strumenti e di effettuazione» dei controlli (Legge 20 maggio 1970, n. 300, art. 4, comma 3). L’utilizzabilità dei dati è quindi subordinata all’informazione e al rispetto della disciplina privacy, non più a un divieto assistito da sanzione penale.</w:t>
      </w:r>
    </w:p>
    <w:p>
      <w:pPr/>
      <w:r>
        <w:rPr/>
        <w:t>Il coordinamento con il Codice privacy è espresso. L’art. 23 modifica anche l’art. 171 del d.lgs. 196/2003, sanzionando la violazione dell’art. 4, primo e secondo comma, con le sanzioni dell’art. 38 dello Statuto (Decreto legislativo 14 settembre 2015, n. 151, art. 23). Resta fermo l’art. 113 del Codice privacy, che rinvia all’art. 8 dello Statuto in materia di raccolta di dati e pertinenza (Decreto legislativo 14 settembre 2015, n. 151, art. 23).</w:t>
      </w:r>
    </w:p>
    <w:p>
      <w:pPr/>
      <w:r>
        <w:rPr/>
        <w:t>La portata sistematica emerge dal confronto con il testo originario. La formulazione previgente vietava «l’uso di impianti audiovisivi e di altre apparecchiature per finalità di controllo a distanza dell’attività dei lavoratori» al comma 1, ammettendo al comma 2 gli impianti richiesti da esigenze organizzative e produttive o dalla sicurezza del lavoro solo previo accordo sindacale o autorizzazione dell’Ispettorato (Corte di Cassazione, sezione lavoro, sentenza 22 settembre 2021, n. 25732, p. 4). Nel nuovo testo la tutela del patrimonio aziendale è ricondotta tra le esigenze legittimanti l’impiego dei dispositivi (Corte di Cassazione, sezione lavoro, sentenza 22 settembre 2021, n. 25732, p. 6). La Cassazione ne trae che i controlli sul patrimonio aziendale sono ora assoggettati ai presupposti di legittimità dell’art. 4, ponendo la questione se i controlli difensivi siano «completamente attratti nell’area di operatività dell’art. 4 St. lav.» (Corte di Cassazione, sezione lavoro, sentenza 22 settembre 2021, n. 25732, p. 7). Il passaggio è dal divieto rigido, presidiato dalla sanzione dell’art. 38, a un modello imperniato sulle finalità tipizzate, sull’informazione e sulle condizioni d’uso degli strumenti.</w:t>
      </w:r>
    </w:p>
    <w:p>
      <w:pPr>
        <w:pStyle w:val="Heading2"/>
      </w:pPr>
      <w:r>
        <w:rPr/>
        <w:t>1.3 Accordo sindacale e autorizzazione amministrativa</w:t>
      </w:r>
    </w:p>
    <w:p>
      <w:pPr/>
      <w:r>
        <w:rPr/>
        <w:t>L’art. 4, comma 1, dello Statuto dei lavoratori subordina l’installazione degli impianti audiovisivi e degli altri strumenti da cui derivi anche la possibilità di controllo a distanza a un duplice presupposto: le finalità tipizzate (esigenze organizzative e produttive, sicurezza del lavoro, tutela del patrimonio aziendale) e l’accordo collettivo stipulato dalla rappresentanza sindacale unitaria o dalle rappresentanze sindacali aziendali (Legge 20 maggio 1970, n. 300, art. 4, comma 1). L’accordo sindacale è dunque il presupposto procedurale ordinario dell’installazione, non un mero requisito di forma.</w:t>
      </w:r>
    </w:p>
    <w:p>
      <w:pPr/>
      <w:r>
        <w:rPr/>
        <w:t>Per le imprese con unità produttive dislocate in più province della stessa regione o in più regioni, la norma modula il livello negoziale: l’accordo può essere stipulato dalle associazioni sindacali comparativamente più rappresentative sul piano nazionale (Legge 20 maggio 1970, n. 300, art. 4, comma 1). La disposizione risolve così il problema del contraente collettivo idoneo nelle realtà pluri-localizzate, dove la rappresentanza di singola unità produttiva non basta a coprire l’insieme degli stabilimenti.</w:t>
      </w:r>
    </w:p>
    <w:p>
      <w:pPr/>
      <w:r>
        <w:rPr/>
        <w:t>In mancanza di accordo la legittimazione all’installazione passa alla via amministrativa: gli impianti possono essere installati previa autorizzazione della sede territoriale dell’Ispettorato nazionale del lavoro, o, per le imprese con unità produttive dislocate negli ambiti di competenza di più sedi territoriali, della sede centrale dell’Ispettorato (Legge 20 maggio 1970, n. 300, art. 4, comma 1). La norma qualifica come definitivi i provvedimenti dell’Ispettorato (Legge 20 maggio 1970, n. 300, art. 4, comma 1). L’autorizzazione amministrativa è quindi alternativa e sussidiaria rispetto all’accordo: interviene solo dove la trattativa collettiva non abbia prodotto un’intesa, assicurando comunque un controllo esterno sull’installazione.</w:t>
      </w:r>
    </w:p>
    <w:p>
      <w:pPr/>
      <w:r>
        <w:rPr/>
        <w:t>Il rapporto tra le due vie è di alternatività necessaria, non di libera scelta del datore: l’installazione è legittima solo se preceduta dall’accordo oppure, in sua assenza, dall’autorizzazione. Il comma 2 esclude dal procedimento gli strumenti utilizzati dal lavoratore per rendere la prestazione e quelli di registrazione degli accessi e delle presenze (Legge 20 maggio 1970, n. 300, art. 4, comma 2). Fuori da queste eccezioni, il presupposto procedurale resta condizione di liceità.</w:t>
      </w:r>
    </w:p>
    <w:p>
      <w:pPr/>
      <w:r>
        <w:rPr/>
        <w:t>La natura condizionante della procedura emerge dalla prassi giudiziaria. Nella sentenza 30 gennaio 2014, n. 4331, la Corte di Cassazione, sezione III penale, conferma la condanna del legale rappresentante di una s.n.c. per avere installato un impianto audiovisivo di controllo a distanza dei lavoratori alle casse di un supermercato senza accordo con le rappresentanze sindacali e senza autorizzazione dell’Ispettorato del lavoro (Corte di Cassazione, sezione III penale, sentenza 30 gennaio 2014, n. 4331, p. 1). La difesa sosteneva che la sola installazione non integrasse il reato, occorrendo la verifica dell’idoneità dell’impianto a produrre concrete conseguenze dannose ai lavoratori (Corte di Cassazione, sezione III penale, sentenza 30 gennaio 2014, n. 4331, p. 1).</w:t>
      </w:r>
    </w:p>
    <w:p>
      <w:pPr/>
      <w:r>
        <w:rPr/>
        <w:t>La Corte respinge il motivo: la condotta criminosa è rappresentata dalla installazione di impianti audiovisivi idonei a ledere la riservatezza dei lavoratori, qualora manchi il consenso sindacale o il permesso dell’Ispettorato (Corte di Cassazione, sezione III penale, sentenza 30 gennaio 2014, n. 4331, p. 1). Il reato si perfeziona con l’installazione priva del presupposto procedurale, senza che occorra dimostrare un danno ulteriore. La pronuncia riferisce la fattispecie al testo previgente dell’art. 4, comma 2, che ammetteva l’installazione «soltanto previo accordo con le rappresentanze sindacali aziendali» e, in difetto, su intervento dell’Ispettorato (Corte di Cassazione, sezione III penale, sentenza 30 gennaio 2014, n. 4331, p. 1).</w:t>
      </w:r>
    </w:p>
    <w:p>
      <w:pPr/>
      <w:r>
        <w:rPr/>
        <w:t>La sentenza registra inoltre l’alternativa dell’autorizzazione scritta di tutti i lavoratori interessati, richiamando Cass. sez. III, 17 aprile 2012, n. 22611 (Corte di Cassazione, sezione III penale, sentenza 30 gennaio 2014, n. 4331, p. 1). Poiché la decisione applica il testo anteriore alla riforma del 2015, il suo valore per il regime vigente è di conferma del principio, non del dettaglio sanzionatorio, che nel frattempo è transitato dall’art. 38 dello Statuto al combinato disposto degli artt. 114 e 171 del Codice privacy (Corte di Cassazione, sezione III penale, sentenza 30 gennaio 2014, n. 4331, p. 1). Resta però intatta la regola che qui interessa: l’installazione senza accordo né autorizzazione è illegittima e fonte di responsabilità.</w:t>
      </w:r>
    </w:p>
    <w:p>
      <w:pPr>
        <w:pStyle w:val="Heading2"/>
      </w:pPr>
      <w:r>
        <w:rPr/>
        <w:t>1.4 L'utilizzabilità delle informazioni raccolte a fini disciplinari</w:t>
      </w:r>
    </w:p>
    <w:p>
      <w:pPr/>
      <w:r>
        <w:rPr/>
        <w:t>L’utilizzabilità disciplinare dei dati raccolti tramite strumenti di controllo dipende dal rispetto delle garanzie dell’art. 4 dello Statuto. La Cassazione ha affermato che, se il datore installa impianti che rilevano dati sull’attività lavorativa per evitare attività illecite o per motivi organizzativi o produttivi, quei dati «non possono essere utilizzati per provare l’inadempimento contrattuale dei lavoratori» (Corte di Cassazione, sezione lavoro, sentenza 5 ottobre 2016, n. 19922, p. 2). Il principio garantisce l’effettività del divieto di controllo a distanza estendendolo anche ai controlli difensivi.</w:t>
      </w:r>
    </w:p>
    <w:p>
      <w:pPr/>
      <w:r>
        <w:rPr/>
        <w:t>La stessa pronuncia estende le garanzie dell’art. 4, comma 2, ai cosiddetti controlli difensivi (Corte di Cassazione, sezione lavoro, sentenza 5 ottobre 2016, n. 19922, p. 2). La Corte ne trae che non possono qualificarsi difensivi «meccanismi di controllo generalizzati e controlli che sono stati predisposti prima ancora dell’emergere di qualsiasi sospetto» (Corte di Cassazione, sezione lavoro, sentenza 5 ottobre 2016, n. 19922, p. 3).</w:t>
      </w:r>
    </w:p>
    <w:p>
      <w:pPr/>
      <w:r>
        <w:rPr/>
        <w:t>Il caso deciso riguarda un sistema GPS installato sulle autovetture aziendali, incrociato con il sistema patrol manager che sostituiva il tradizionale bigliettino (Corte di Cassazione, sezione lavoro, sentenza 5 ottobre 2016, n. 19922, p. 2). Attraverso l’incrocio con i dati del GPS era risultato che la vettura in uso al lavoratore si trovava altrove rispetto alle visite che il cliente «R.C.» aveva segnalato come omesse (Corte di Cassazione, sezione lavoro, sentenza 5 ottobre 2016, n. 19922, p. 2). La Corte esclude la natura difensiva del controllo perché esso investiva l’ordinaria prestazione lavorativa e non la tutela di beni estranei al rapporto (Corte di Cassazione, sezione lavoro, sentenza 5 ottobre 2016, n. 19922, p. 2).</w:t>
      </w:r>
    </w:p>
    <w:p>
      <w:pPr/>
      <w:r>
        <w:rPr/>
        <w:t>Il confine è tracciato sul tipo di interesse protetto. Non erano in gioco patrimonio e immagine dell’azienda, poiché eventuali pregiudizi sarebbero derivati soltanto dalla non corretta esecuzione degli obblighi contrattuali, e non da condotte specifiche quali appropriazioni indebite, furti o lesione della riservatezza di dati societari (Corte di Cassazione, sezione lavoro, sentenza 5 ottobre 2016, n. 19922, p. 2). Il controllo sulla prestazione resta assoggettato all’art. 4; solo la tutela di beni estranei apre lo spazio del controllo difensivo.</w:t>
      </w:r>
    </w:p>
    <w:p>
      <w:pPr/>
      <w:r>
        <w:rPr/>
        <w:t>Un limite di transferibilità va segnalato: CASS19922 applica principi elaborati sotto il testo previgente e richiama Cass. n. 16622/2012 e Cass. n. 4375/2010 (Corte di Cassazione, sezione lavoro, sentenza 5 ottobre 2016, n. 19922, p. 2). Per il regime successivo alla riforma del 2015 occorre la precisazione operata dalla Cassazione con la sentenza n. 25732 del 2021.</w:t>
      </w:r>
    </w:p>
    <w:p>
      <w:pPr/>
      <w:r>
        <w:rPr/>
        <w:t>Quest’ultima affronta la sopravvivenza dei controlli difensivi dopo la modifica dell’art. 4 ad opera dell’art. 23 del d.lgs. n. 151 del 2015, rilevando che né la giurisprudenza di merito né la dottrina avevano dato risposte univoche (Corte di Cassazione, sezione lavoro, sentenza 22 settembre 2021, n. 25732, p. 7). Poiché la nuova versione dell’art. 4 assoggetta ai propri presupposti anche i controlli sul patrimonio aziendale, si pone la questione se i controlli difensivi siano ormai attratti nell’area dell’art. 4 (Corte di Cassazione, sezione lavoro, sentenza 22 settembre 2021, n. 25732, p. 7).</w:t>
      </w:r>
    </w:p>
    <w:p>
      <w:pPr/>
      <w:r>
        <w:rPr/>
        <w:t>La Corte enuncia il principio di diritto: sono consentiti i controlli, anche tecnologici, finalizzati alla tutela di beni estranei al rapporto o a evitare comportamenti illeciti, «in presenza di un fondato sospetto circa la commissione di un illecito», purché sia assicurato un corretto bilanciamento tra le esigenze aziendali e le tutele della dignità e riservatezza del lavoratore, «sempre che il controllo riguardi dati acquisiti successivamente all’insorgere del sospetto» (Corte di Cassazione, sezione lavoro, sentenza 22 settembre 2021, n. 25732, p. 10). In difetto di tali condizioni, l’utilizzabilità disciplinare si valuta alla stregua dell’art. 4, commi 2 e 3 (Corte di Cassazione, sezione lavoro, sentenza 22 settembre 2021, n. 25732, p. 10).</w:t>
      </w:r>
    </w:p>
    <w:p>
      <w:pPr/>
      <w:r>
        <w:rPr/>
        <w:t>Il requisito temporale è decisivo. Il controllo ex post non può riferirsi a informazioni acquisite in violazione dell’art. 4 prima dell’insorgere del fondato sospetto, altrimenti «l’area del controllo difensivo si estenderebbe a dismisura» (Corte di Cassazione, sezione lavoro, sentenza 22 settembre 2021, n. 25732, p. 10). Diversamente il datore potrebbe acquisire e conservare ogni dato senza autorizzazione né informazione, invocando poi la natura mirata del controllo su quei dati (Corte di Cassazione, sezione lavoro, sentenza 22 settembre 2021, n. 25732, p. 10).</w:t>
      </w:r>
    </w:p>
    <w:p>
      <w:pPr/>
      <w:r>
        <w:rPr/>
        <w:t>La Corte territoriale è stata cassata proprio perché, avendo inquadrato la fattispecie nei controlli difensivi, non aveva verificato se i dati informatici usati in sede disciplinare fossero stati raccolti prima o dopo il fondato sospetto, né aveva compiuto il bilanciamento con le tutele della dignità e riservatezza del lavoratore (Corte di Cassazione, sezione lavoro, sentenza 22 settembre 2021, n. 25732, p. 10).</w:t>
      </w:r>
    </w:p>
    <w:p>
      <w:pPr/>
      <w:r>
        <w:rPr/>
        <w:t>Il confronto tra le due pronunce definisce così i criteri di utilizzabilità: i dati sul rendimento raccolti in violazione dell’art. 4 non provano l’inadempimento; i controlli difensivi in senso stretto restano ammessi solo su beni estranei al rapporto, in presenza di fondato sospetto e su dati acquisiti successivamente, previo bilanciamento.</w:t>
      </w:r>
    </w:p>
    <w:p>
      <w:pPr>
        <w:pStyle w:val="Heading1"/>
      </w:pPr>
      <w:r>
        <w:rPr/>
        <w:t>2. Il GDPR e i principi applicabili al rapporto di lavoro</w:t>
      </w:r>
    </w:p>
    <w:p>
      <w:pPr>
        <w:pStyle w:val="Heading2"/>
      </w:pPr>
      <w:r>
        <w:rPr/>
        <w:t>2.1 Ambito di applicazione del GDPR al trattamento dei dati dei lavoratori</w:t>
      </w:r>
    </w:p>
    <w:p>
      <w:pPr/>
      <w:r>
        <w:rPr/>
        <w:t>L’art. 88, paragrafo 1, del GDPR consente agli Stati membri di introdurre, con legge o tramite contratti collettivi, «norme più specifiche per assicurare la protezione dei diritti e delle libertà con riguardo al trattamento dei dati personali dei dipendenti nell’ambito dei rapporti di lavoro» (Regolamento, art. 88, comma 1). È una clausola di apertura: il regolamento fissa lo standard uniforme e rimette al legislatore nazionale la disciplina di dettaglio del contesto lavorativo.</w:t>
      </w:r>
    </w:p>
    <w:p>
      <w:pPr/>
      <w:r>
        <w:rPr/>
        <w:t>Le finalità coperte sono elencate in modo tassativo e ampio: assunzione, esecuzione del contratto di lavoro «compreso l’adempimento degli obblighi stabiliti dalla legge o da contratti collettivi», gestione, pianificazione e organizzazione del lavoro, parità e diversità, salute e sicurezza, protezione della proprietà del datore o del cliente, esercizio dei diritti connessi al lavoro e cessazione del rapporto (Regolamento, art. 88, comma 1). L’elenco copre così l’intero arco del rapporto, dalla fase precontrattuale alla sua estinzione.</w:t>
      </w:r>
    </w:p>
    <w:p>
      <w:pPr/>
      <w:r>
        <w:rPr/>
        <w:t>Lo spazio lasciato al diritto interno non è illimitato. Il comma 2 vincola le norme nazionali a includere «misure appropriate e specifiche a salvaguardia della dignità umana, degli interessi legittimi e dei diritti fondamentali degli interessati» (Regolamento, art. 88, comma 2). La disposizione nomina espressamente la trasparenza del trattamento, il trasferimento infragruppo dei dati e «i sistemi di monitoraggio sul posto di lavoro» (Regolamento, art. 88, comma 2). Il controllo a distanza è dunque isolato dal regolamento come materia che qualsiasi disciplina più specifica deve presidiare con garanzie dedicate.</w:t>
      </w:r>
    </w:p>
    <w:p>
      <w:pPr/>
      <w:r>
        <w:rPr/>
        <w:t>Il comma 3 impone un obbligo procedurale: ogni Stato membro notifica alla Commissione le disposizioni adottate ai sensi del comma 1 entro il 25 maggio 2018 e comunica le successive modifiche (Regolamento, art. 88, comma 3). La clausola di apertura non è quindi un’autorizzazione a legiferare in autonomia, ma un rinvio controllato e sottoposto a monitoraggio europeo.</w:t>
      </w:r>
    </w:p>
    <w:p>
      <w:pPr/>
      <w:r>
        <w:rPr/>
        <w:t>L’art. 88 opera insieme alle basi di liceità del trattamento. Il trattamento è lecito se necessario «all’esecuzione di un contratto di cui l’interessato è parte» (Regolamento, art. 6, comma 1), lett. b, ipotesi che nel rapporto di lavoro copre buona parte della gestione ordinaria del personale. Per le categorie particolari di dati, il trattamento per finalità di medicina del lavoro e «valutazione della capacità lavorativa del dipendente» è ammesso sulla base del diritto dell’Unione o degli Stati membri (Regolamento, art. 9, comma 2), lett. h. La disciplina nazionale invocata dall’art. 88 si innesta così su un quadro di condizioni di liceità già definito dal regolamento.</w:t>
      </w:r>
    </w:p>
    <w:p>
      <w:pPr/>
      <w:r>
        <w:rPr/>
        <w:t>L’ambito soggettivo della tutela eccede il lavoro subordinato. Il GDPR si applica anche ai lavoratori autonomi e a quelli operanti su piattaforma digitale, mentre la disciplina italiana sul controllo a distanza, nata nel 1970 e modificata nel 2015, resta inadeguata a estendere le protezioni oltre il rapporto subordinato (Massara, 2024). L’estensione delle norme sul monitoraggio a distanza a queste figure rimane problematica e richiede un’integrazione legislativa, attraverso regole specifiche sulle tecnologie di sorveglianza e codici etici che assicurino trasparenza e limiti chiari (Massara, 2024).</w:t>
      </w:r>
    </w:p>
    <w:p>
      <w:pPr/>
      <w:r>
        <w:rPr/>
        <w:t>Emerge qui il divario tra i due perimetri. La protezione dei dati personali segue l’interessato in quanto persona fisica, coprendo anche il lavoro autonomo e su piattaforma (Massara, 2024); le garanzie dello Statuto sul controllo a distanza, invece, presuppongono la subordinazione e la struttura sindacale che le presidia. La fonte segnala che l’integrazione mancante non è tanto sul versante del GDPR, che già copre questi soggetti, quanto sulla trasposizione delle tutele antimonitoraggio verso rapporti privi di rappresentanza collettiva (Massara, 2024). Il limite di questa evidenza è che si tratta di un contributo dottrinale che indica un’esigenza di riforma, non di una norma già vigente che colmi la lacuna.</w:t>
      </w:r>
    </w:p>
    <w:p>
      <w:pPr>
        <w:pStyle w:val="Heading2"/>
      </w:pPr>
      <w:r>
        <w:rPr/>
        <w:t>2.2 I principi di liceità, minimizzazione e proporzionalità</w:t>
      </w:r>
    </w:p>
    <w:p>
      <w:pPr/>
      <w:r>
        <w:rPr/>
        <w:t>I dati personali sono, ai sensi dell’art. 5, «trattati in modo lecito, corretto e trasparente nei confronti dell’interessato» (VITAGLIANO, 2022, art. 5, comma 1), lett. a). La disposizione fissa in un unico enunciato liceità, correttezza e trasparenza come principi cardine del trattamento (Regolamento, art. 5, comma 1), lett. a).</w:t>
      </w:r>
    </w:p>
    <w:p>
      <w:pPr/>
      <w:r>
        <w:rPr/>
        <w:t>Nel rapporto di lavoro la liceità assume un contenuto specifico. Il trattamento è lecito solo se conforme alle discipline di settore applicabili, sicché il rispetto dell’art. 5 GDPR non si esaurisce nella scelta di una base giuridica ma richiede l’osservanza delle regole giuslavoristiche sul controllo (Ghionzoli, 2025, p. 16). La struttura risulta a livelli autonomi: il Codice della privacy e l’art. 4 della l. 300/1970, cui l’art. 88 rinvia, operano in combinato disposto con gli artt. 5 e 6 GDPR (Ghionzoli, 2025, p. 18).</w:t>
      </w:r>
    </w:p>
    <w:p>
      <w:pPr/>
      <w:r>
        <w:rPr/>
        <w:t>Il principio di finalità determinate limita la raccolta di dati sull’attività lavorativa. I dati devono essere «raccolti per finalità determinate, esplicite e legittime» e non trattati in modo incompatibile con esse (Regolamento, art. 5, comma 1), lett. b). La minimizzazione impone poi che il datore tratti i dati «nella misura meno invasiva possibile», svolgendo il monitoraggio solo tramite soggetti preposti e in modo mirato sull’area di rischio (Lavoro: le linee guida del Garante per posta elettronica e internet, p. 3).</w:t>
      </w:r>
    </w:p>
    <w:p>
      <w:pPr/>
      <w:r>
        <w:rPr/>
        <w:t>Il criterio di proporzionalità governa il bilanciamento con il potere di controllo. Il trattamento deve comportare dati pertinenti e non eccedenti rispetto alle finalità perseguite (Provvedimento in materia di videosorveglianza, 8 aprile 2010, p. 4). I sistemi capaci di rilevare automaticamente comportamenti anomali sono eccedenti rispetto alla normale videosorveglianza e ammessi solo in casi particolari, verificati caso per caso sul piano di necessità, proporzionalità, finalità e correttezza (Provvedimento in materia di videosorveglianza, 8 aprile 2010, p. 6).</w:t>
      </w:r>
    </w:p>
    <w:p>
      <w:pPr/>
      <w:r>
        <w:rPr/>
        <w:t>L’attuazione operativa di questi principi emerge dal criterio del tempo di conservazione dei log. La conservazione dei log di posta elettronica non può superare i 21 giorni; oltre tale termine essi possono comportare un controllo indiretto a distanza e rientrare nell’art. 4, comma 1, dello Statuto, poiché idonei a raccogliere anche informazioni attinenti alla sfera personale, irrilevanti per l’attività lavorativa (Ghionzoli, 2025, p. 16). La minimizzazione si traduce così in un limite temporale concreto, che circoscrive la latitudine del controllo tecnologico.</w:t>
      </w:r>
    </w:p>
    <w:p>
      <w:pPr/>
      <w:r>
        <w:rPr/>
        <w:t>La correttezza si specifica come obbligo di trasparenza verso l’interessato. Le caratteristiche essenziali dei trattamenti devono essere rese note ai lavoratori, tanto più perché le tecnologie dell’informazione permettono trattamenti ulteriori all’insaputa degli interessati (Lavoro: le linee guida del Garante per posta elettronica e internet, p. 3). Tale canone di trasparenza è già imposto dalla disciplina di settore attraverso l’obbligo informativo dell’art. 4, secondo comma, dello Statuto (Lavoro: le linee guida del Garante per posta elettronica e internet, p. 3). Il periodo di conservazione dei dati, o i criteri per determinarlo, rientra tra le informazioni dovute all’interessato al momento della raccolta (Regolamento, art. 13).</w:t>
      </w:r>
    </w:p>
    <w:p>
      <w:pPr/>
      <w:r>
        <w:rPr/>
        <w:t>I principi dell’art. 5 operano dunque come limiti sostanziali: liceità intesa come conformità alle regole giuslavoristiche, minimizzazione tradotta in tempi di conservazione, proporzionalità come non eccedenza, integrando e non sostituendo le garanzie procedurali dell’art. 4 dello Statuto (Ghionzoli, 2025, p. 18).</w:t>
      </w:r>
    </w:p>
    <w:p>
      <w:pPr>
        <w:pStyle w:val="Heading2"/>
      </w:pPr>
      <w:r>
        <w:rPr/>
        <w:t>2.3 Le basi giuridiche del trattamento nel contesto lavorativo</w:t>
      </w:r>
    </w:p>
    <w:p>
      <w:pPr/>
      <w:r>
        <w:rPr/>
        <w:t>L’art. 6, paragrafo 1, del GDPR condiziona la liceità del trattamento alla ricorrenza di almeno una delle condizioni tipizzate: il consenso dell’interessato (Regolamento, art. 6, comma 1); l’esecuzione di un contratto di cui l’interessato è parte (Regolamento, art. 6, comma 1); l’adempimento di un obbligo legale cui è soggetto il titolare (Regolamento, art. 6, comma 1); il perseguimento del legittimo interesse del titolare o di terzi, «a condizione che non prevalgano gli interessi o i diritti e le libertà fondamentali dell’interessato» (Regolamento).</w:t>
      </w:r>
    </w:p>
    <w:p>
      <w:pPr/>
      <w:r>
        <w:rPr/>
        <w:t>Nel rapporto di lavoro le basi rilevanti si concentrano su tre condizioni. L’esecuzione del contratto di lavoro copre la gestione ordinaria del rapporto (Regolamento, art. 6, comma 1). L’obbligo legale copre gli adempimenti fiscali, previdenziali e assicurativi imposti al datore (Regolamento, art. 6, comma 1). Il legittimo interesse copre le finalità organizzative e di tutela aziendale non altrimenti riconducibili al contratto o alla legge (Regolamento, art. 6, comma 1).</w:t>
      </w:r>
    </w:p>
    <w:p>
      <w:pPr/>
      <w:r>
        <w:rPr/>
        <w:t>Il legittimo interesse non è invocabile in modo automatico: richiede un test di bilanciamento che verifichi la non prevalenza dei diritti e delle libertà fondamentali dell’interessato (Regolamento). Il Garante ha applicato questo schema già nel provvedimento del 2007 su posta elettronica e Internet, individuando i casi in cui il trattamento non sensibile può essere effettuato «anche senza il consenso degli interessati» per un legittimo interesse del datore (Lavoro: le linee guida del Garante per posta elettronica e internet, p. 11). In quel bilanciamento l’autorità ha valorizzato non il consenso, ma l’accordo con le rappresentanze sindacali previsto dallo Statuto per il controllo indiretto a distanza (Lavoro: le linee guida del Garante per posta elettronica e internet, p. 9).</w:t>
      </w:r>
    </w:p>
    <w:p>
      <w:pPr/>
      <w:r>
        <w:rPr/>
        <w:t>La struttura del bilanciamento richiama i criteri dell’art. 6, paragrafo 4, del GDPR sul trattamento ulteriore: il nesso tra le finalità originarie e quelle successive, il contesto della relazione tra interessato e titolare, la natura dei dati e le conseguenze per l’interessato (Regolamento). Nel rapporto di lavoro il contesto è caratterizzato dalla soggezione del dipendente, che aggrava le conseguenze del trattamento.</w:t>
      </w:r>
    </w:p>
    <w:p>
      <w:pPr/>
      <w:r>
        <w:rPr/>
        <w:t>Proprio questo squilibrio marginalizza il consenso come base di liceità. Il Garante configura il consenso come una delle possibili condizioni, ma affianca ad esso l’ipotesi del legittimo interesse «anche in assenza del consenso» (Lavoro: le linee guida del Garante per posta elettronica e internet, p. 9). La scelta di fondare le prescrizioni sul bilanciamento anziché sul consenso segnala che, nel rapporto di lavoro, il consenso non offre una base affidabile per il datore.</w:t>
      </w:r>
    </w:p>
    <w:p>
      <w:pPr/>
      <w:r>
        <w:rPr/>
        <w:t>L’art. 88 del GDPR consente agli Stati membri di introdurre «norme più specifiche» per il trattamento dei dati dei dipendenti, elencando le finalità: assunzione, esecuzione del contratto compreso l’adempimento di obblighi di legge o di contratti collettivi, gestione e organizzazione del lavoro, salute e sicurezza, protezione della proprietà del datore, cessazione del rapporto (Regolamento). La norma rinvia dunque alla disciplina nazionale e collettiva, che concretizza le finalità legittimanti il trattamento.</w:t>
      </w:r>
    </w:p>
    <w:p>
      <w:pPr/>
      <w:r>
        <w:rPr/>
        <w:t>Ghionzoli ricostruisce questo rinvio individuando livelli autonomi di garanzia: il Codice della privacy e l’art. 4 della L. 300/1970, cui l’art. 88 rinvia, in combinato disposto con gli artt. 5 e 6 del GDPR (Ghionzoli, 2025, p. 18). Il principio di liceità dell’art. 5 significa qui che il trattamento è lecito solo se conforme alle discipline di settore applicabili (Ghionzoli, 2025, p. 16). La base di liceità dell’art. 6 non opera in isolamento, ma è integrata dalle regole giuslavoristiche richiamate dall’art. 88.</w:t>
      </w:r>
    </w:p>
    <w:p>
      <w:pPr/>
      <w:r>
        <w:rPr/>
        <w:t>Ne deriva che, nel lavoro, il trattamento si fonda prevalentemente sull’esecuzione del contratto, sull’obbligo legale e sul legittimo interesse assistito dal test di bilanciamento e dalle garanzie procedurali dello Statuto, mentre il consenso resta marginale per lo squilibrio tra le parti (Regolamento); (Lavoro: le linee guida del Garante per posta elettronica e internet, p. 9).</w:t>
      </w:r>
    </w:p>
    <w:p>
      <w:pPr>
        <w:pStyle w:val="Heading2"/>
      </w:pPr>
      <w:r>
        <w:rPr/>
        <w:t>2.4 Informativa, accountability e valutazione d'impatto (DPIA)</w:t>
      </w:r>
    </w:p>
    <w:p>
      <w:pPr/>
      <w:r>
        <w:rPr/>
        <w:t>Il datore che effettua controlli a distanza è tenuto a una duplice informazione, di natura distinta. L’informazione sulle modalità d’uso degli strumenti e di effettuazione dei controlli, richiesta dall’art. 4, comma 3, dello Statuto, non coincide con l’informativa sulla protezione dei dati (VITAGLIANO, 2022, p. 13). La prima è condizione di utilizzabilità delle informazioni raccolte «a tutti i fini connessi al rapporto di lavoro»; la seconda attiene al distinto obbligo di trasparenza verso l’interessato (Legge 20 maggio 1970, n. 300, art. 4, comma 3).</w:t>
      </w:r>
    </w:p>
    <w:p>
      <w:pPr/>
      <w:r>
        <w:rPr/>
        <w:t>La distinzione ha una radice normativa precisa. L’art. 4, comma 3, subordina l’utilizzabilità dei dati alla condizione che sia data «adeguata informazione delle modalità d’uso degli strumenti e di effettuazione dei controlli» e al rispetto del d.lgs. 196/2003 (Legge 20 maggio 1970, n. 300, art. 4, comma 3). Il rinvio al Codice privacy, oggi coordinato con il Reg. UE 2016/679, è espressamente ricostruito come rispetto della disciplina in materia di trattamento e protezione dei dati (VITAGLIANO, 2022, p. 13). Due piani coesistono: la trasparenza giuslavoristica sull’uso degli strumenti e l’informativa privacy dell’art. 13 del GDPR.</w:t>
      </w:r>
    </w:p>
    <w:p>
      <w:pPr/>
      <w:r>
        <w:rPr/>
        <w:t>L’adeguata informazione opera come condizione di utilizzabilità, non come mera formalità. In sua mancanza, unita al difetto di autorizzazione e al mancato rispetto della normativa sulla privacy, il datore potrebbe «acquisire per lungo tempo ed ininterrottamente ogni tipologia di dato» e poi invocarne l’uso mirato (Corte di Cassazione, sezione lavoro, sentenza 22 settembre 2021, n. 25732, p. 10). La Cassazione esclude questo esito: i dati raccolti in violazione delle prescrizioni dell’art. 4 non sono utilizzabili a fini disciplinari, perché altrimenti «l’area del controllo difensivo si estenderebbe a dismisura» (Corte di Cassazione, sezione lavoro, sentenza 22 settembre 2021, n. 25732, p. 10). L’informazione è dunque presupposto di liceità del successivo utilizzo.</w:t>
      </w:r>
    </w:p>
    <w:p>
      <w:pPr/>
      <w:r>
        <w:rPr/>
        <w:t>Sul versante europeo l’art. 88, comma 2, radica il principio di responsabilizzazione nel contesto lavorativo. La norma impone che le regole nazionali sul trattamento nei rapporti di lavoro comprendano misure appropriate a salvaguardia della dignità umana, degli interessi legittimi e dei diritti fondamentali, con particolare riguardo alla trasparenza del trattamento e ai sistemi di monitoraggio sul posto di lavoro (Regolamento, art. 88, comma 2). L’accountability si traduce così in un onere di predisporre e documentare misure adeguate, non nella sola osservanza formale delle regole.</w:t>
      </w:r>
    </w:p>
    <w:p>
      <w:pPr/>
      <w:r>
        <w:rPr/>
        <w:t>Il Garante ha declinato questa responsabilizzazione in obblighi concreti. Il datore deve specificare le modalità di utilizzo di posta elettronica e Internet, indicando «se, in che misura e con quali modalità vengano effettuati controlli» (Lavoro: le linee guida del Garante per posta elettronica e internet, p. 9). Sul piano organizzativo è chiamato a valutare «l’impatto sui diritti dei lavoratori» prima dell’installazione di apparecchiature suscettibili di consentire il controllo a distanza (Lavoro: le linee guida del Garante per posta elettronica e internet, p. 5).</w:t>
      </w:r>
    </w:p>
    <w:p>
      <w:pPr/>
      <w:r>
        <w:rPr/>
        <w:t>La valutazione d’impatto trova fondamento nell’art. 35 del GDPR, dedicato alla «valutazione d’impatto sulla protezione dei dati» (Regolamento, art. 35). I sistemi di monitoraggio sul posto di lavoro, per la loro attitudine a incidere in modo sistematico sui diritti dei lavoratori, rientrano tra i trattamenti che il regolamento sottopone a particolare attenzione ex art. 88, comma 2 (Regolamento, art. 88, comma 2). La misura organizzativa di valutare preventivamente l’impatto, già indicata dal Garante nel 2007, anticipa l’obbligo di DPIA poi codificato (Lavoro: le linee guida del Garante per posta elettronica e internet, p. 5).</w:t>
      </w:r>
    </w:p>
    <w:p>
      <w:pPr/>
      <w:r>
        <w:rPr/>
        <w:t>L’evidenza supplita non specifica quali sistemi di monitoraggio impongano in concreto la DPIA obbligatoria, dettaglio rimesso alle liste dell’autorità di controllo: questo limite circoscrive la ricostruzione all’obbligo di principio, non alla sua casistica applicativa. Resta fermo che, in difetto di adeguata informazione, i dati non sono utilizzabili (Corte di Cassazione, sezione lavoro, sentenza 22 settembre 2021, n. 25732, p. 10).</w:t>
      </w:r>
    </w:p>
    <w:p>
      <w:pPr>
        <w:pStyle w:val="Heading2"/>
      </w:pPr>
      <w:r>
        <w:rPr/>
        <w:t>2.5 Il coordinamento tra GDPR e Codice della privacy (d.lgs. 196/2003)</w:t>
      </w:r>
    </w:p>
    <w:p>
      <w:pPr/>
      <w:r>
        <w:rPr/>
        <w:t>L’architettura della tutela dei dati nel controllo a distanza non riposa su una fonte unica, ma su un raccordo esplicito tra disciplina della privacy e disciplina giuslavoristica. Il perno di questo raccordo è l’art. 114 del Codice privacy, rubricato «Garanzie in materia di controllo a distanza», che dispone: «Resta fermo quanto disposto dall’articolo 4 della legge 20 maggio 1970, n. 300» (Decreto legislativo 30 giugno 2003, n. 196, art. 114, comma 1). La norma è una clausola di salvezza: il Codice non assorbe né sostituisce l’art. 4 dello Statuto, ma ne conferma l’operatività autonoma quale disciplina di settore.</w:t>
      </w:r>
    </w:p>
    <w:p>
      <w:pPr/>
      <w:r>
        <w:rPr/>
        <w:t>La collocazione di questa clausola tra le regole di protezione dei dati produce due effetti coordinati. Il trattamento derivante dal controllo a distanza deve rispettare i principi della disciplina privacy, ma la legittimità dell’installazione e dell’impiego degli strumenti resta governata dai presupposti dell’art. 4 dello Statuto, richiamati per intero dall’art. 114 (Decreto legislativo 30 giugno 2003, n. 196, art. 114, comma 1). La violazione dell’art. 4, commi primo e secondo, è del resto ricondotta all’apparato sanzionatorio del Codice tramite l’art. 171, come già rilevato nella riforma del 2015 (Decreto legislativo 14 settembre 2015, n. 151, art. 23).</w:t>
      </w:r>
    </w:p>
    <w:p>
      <w:pPr/>
      <w:r>
        <w:rPr/>
        <w:t>Su questo assetto interno si innesta la dimensione europea. Ghionzoli ricostruisce un sistema a livelli autonomi di garanzia, costituiti «in primis dal Codice della Privacy nonché dall’art. 4 della L. 300/1970 a cui l’art. 88 rinvia», in combinato disposto con gli artt. 5 e 6 GDPR (Ghionzoli, 2025, p. 18). Il rinvio dell’art. 88 GDPR alle discipline nazionali di settore non svuota, dunque, le regole dello Statuto: le presuppone e le integra nel quadro europeo, facendo della disciplina italiana sul controllo a distanza il contenuto concreto delle «norme più specifiche» che il regolamento consente agli Stati membri.</w:t>
      </w:r>
    </w:p>
    <w:p>
      <w:pPr/>
      <w:r>
        <w:rPr/>
        <w:t>L’art. 88, secondo comma, opera peraltro un rafforzamento e non una mera conferma. La disposizione estende la contrattazione con le parti sociali con specifico riferimento al trattamento ulteriore dei dati, «in ragione dell’evoluzione software e tecnologica, insita negli strumenti di sorveglianza e nel trasferimento dei dati tra imprese» (Ghionzoli, 2025, p. 18). Ghionzoli qualifica questa previsione come «una norma garantista, che rafforza l’art. 23, 3° co), del D.lgs 151/2015 (già art. 4 dello Statuto)», il quale era imperniato sul mero diritto all’informazione dei lavoratori (Ghionzoli, 2025, p. 18). Il livello europeo aggiunge così un possibile spazio negoziale e di tutela ulteriore rispetto al solo obbligo informativo del terzo comma dell’art. 4 (Decreto legislativo 14 settembre 2015, n. 151, art. 23).</w:t>
      </w:r>
    </w:p>
    <w:p>
      <w:pPr/>
      <w:r>
        <w:rPr/>
        <w:t>Il coordinamento si traduce infine in continuità sostanziale tra vecchio e nuovo assetto. Il principio di liceità dell’art. 5 GDPR è letto da Ghionzoli come conformità alle discipline di settore applicabili, sicché il superamento dei ventuno giorni di conservazione dei log di posta integra un controllo indiretto a distanza inquadrabile nel primo comma dell’art. 4 dello Statuto (Ghionzoli, 2025, p. 16). La regola giuslavoristica del 1970, richiamata dall’art. 114 e dall’art. 88, resta il parametro di liceità del trattamento anche sotto il regolamento europeo (Decreto legislativo 30 giugno 2003, n. 196, art. 114, comma 1).</w:t>
      </w:r>
    </w:p>
    <w:p>
      <w:pPr>
        <w:pStyle w:val="Heading1"/>
      </w:pPr>
      <w:r>
        <w:rPr/>
        <w:t>3. Il controllo a distanza e gli strumenti tecnologici</w:t>
      </w:r>
    </w:p>
    <w:p>
      <w:pPr>
        <w:pStyle w:val="Heading2"/>
      </w:pPr>
      <w:r>
        <w:rPr/>
        <w:t>3.1 Gli strumenti di lavoro e la deroga dell'art. 4, comma 2</w:t>
      </w:r>
    </w:p>
    <w:p>
      <w:pPr/>
      <w:r>
        <w:rPr/>
        <w:t>Il comma 2 dell’art. 4 sottrae al regime autorizzatorio del comma 1 due categorie: gli strumenti «utilizzati dal lavoratore per rendere la prestazione lavorativa» e quelli «di registrazione degli accessi e delle presenze» (Legge 20 maggio 1970, n. 300, art. 4, comma 2). Per tali strumenti non occorre né l’accordo collettivo con la rappresentanza sindacale né l’autorizzazione della sede territoriale dell’Ispettorato nazionale del lavoro, che restano prescritti solo per gli impianti audiovisivi e per gli altri strumenti dai quali derivi la possibilità di controllo a distanza dell’attività (Legge 20 maggio 1970, n. 300, art. 4, comma 1).</w:t>
      </w:r>
    </w:p>
    <w:p>
      <w:pPr/>
      <w:r>
        <w:rPr/>
        <w:t>La deroga non è però incondizionata. Il comma 3 assoggetta le informazioni raccolte «ai sensi dei commi 1 e 2» a un’unica disciplina di utilizzabilità: sono utilizzabili a tutti i fini connessi al rapporto di lavoro solo a condizione che sia data al lavoratore adeguata informazione delle modalità d’uso degli strumenti e di effettuazione dei controlli, e nel rispetto del d.lgs. 30 giugno 2003, n. 196 (Legge 20 maggio 1970, n. 300, art. 4, comma 3). L’esclusione della procedura sindacale per gli strumenti di lavoro non elimina dunque l’onere informativo, che resta il presupposto di utilizzabilità dei dati.</w:t>
      </w:r>
    </w:p>
    <w:p>
      <w:pPr/>
      <w:r>
        <w:rPr/>
        <w:t>Il perimetro della deroga è delineato in via restrittiva da Cass. n. 15391. La fattispecie riguardava un lavoratore cui erano stati affidati un computer palmare e un apparecchio Telepass installato sull’autovettura aziendale; per il palmare la Corte territoriale aveva accertato il rispetto del comma 3, mentre per il Telepass la società non aveva dimostrato l’adempimento informativo, poiché la mail del 27 aprile 2014 con l’informativa sul palmare non conteneva alcun riferimento al Telepass (Corte di Cassazione, sezione lavoro, ordinanza 3 giugno 2024, n. 15391, p. 4). La questione decisa era se l’informazione fornita per uno strumento coprisse anche gli altri strumenti consegnati.</w:t>
      </w:r>
    </w:p>
    <w:p>
      <w:pPr/>
      <w:r>
        <w:rPr/>
        <w:t>La Corte risponde negativamente e detta il principio: l’informazione già fornita per uno strumento non è sufficiente per gli ulteriori strumenti che, «sebbene necessari per la prestazione lavorativa, ne permettono il controllo degli spostamenti» (Corte di Cassazione, sezione lavoro, ordinanza 3 giugno 2024, n. 15391, p. 4). Proprio in ragione dell’eccezionale deroga sull’utilizzabilità dei dati per tutti i fini connessi al rapporto, la condizione informativa deve essere attuata per ciascuno strumento (Corte di Cassazione, sezione lavoro, ordinanza 3 giugno 2024, n. 15391, p. 4). La deroga, in quanto eccezione, va interpretata restrittivamente e non ammette un’informativa cumulativa o implicita.</w:t>
      </w:r>
    </w:p>
    <w:p>
      <w:pPr/>
      <w:r>
        <w:rPr/>
        <w:t>La pronuncia neutralizza gli argomenti che tenderebbero a dilatare la deroga. È irrilevante la teorica possibilità per il lavoratore di sottrarsi al controllo, disattivando il Telepass o scegliendo la corsia manuale al casello: tale possibilità non rende utilizzabili i dati raccolti in difetto di adeguata informativa (Corte di Cassazione, sezione lavoro, ordinanza 3 giugno 2024, n. 15391, p. 5). È parimenti insufficiente la mera «consapevolezza del dipendente sulla presenza dell’apparato Telepass», occorrendo invece la precipua informativa prescritta dal comma 3 (Corte di Cassazione, sezione lavoro, ordinanza 3 giugno 2024, n. 15391, p. 6).</w:t>
      </w:r>
    </w:p>
    <w:p>
      <w:pPr/>
      <w:r>
        <w:rPr/>
        <w:t>La Corte distingue infine tra strumento e dati che ne derivano. Anche riconoscendo, secondo parte della dottrina, che il Telepass installato su auto aziendali destinate a specifici servizi rientri nell’ambito del comma 2 come strumento funzionale alla prestazione, i dati sugli spostamenti restano utilizzabili solo alla condizione informativa del comma 3 (Corte di Cassazione, sezione lavoro, ordinanza 3 giugno 2024, n. 15391, p. 6). Non decisivo è che la base giuridica sia il contratto di lavoro, perché i dati inutilizzabili non riguardano l’autovettura in sé, bensì gli spostamenti del lavoratore attinti dalle registrazioni del Telepass (Corte di Cassazione, sezione lavoro, ordinanza 3 giugno 2024, n. 15391, p. 5). La qualificazione dello strumento come mezzo di lavoro non esaurisce la disciplina: l’utilizzabilità dei dati sugli spostamenti dipende comunque dall’adempimento informativo relativo a quel singolo strumento.</w:t>
      </w:r>
    </w:p>
    <w:p>
      <w:pPr>
        <w:pStyle w:val="Heading2"/>
      </w:pPr>
      <w:r>
        <w:rPr/>
        <w:t>3.2 Videosorveglianza e sistemi di geolocalizzazione</w:t>
      </w:r>
    </w:p>
    <w:p>
      <w:pPr/>
      <w:r>
        <w:rPr/>
        <w:t>Il provvedimento generale del Garante dell’8 aprile 2010 fissa per la videosorveglianza sul lavoro un doppio vincolo. Nelle attività di sorveglianza occorre rispettare il divieto di controllo a distanza dell’attività lavorativa: è vietata l’installazione di apparecchiature preordinate a tale finalità (Provvedimento in materia di videosorveglianza, 8 aprile 2010, p. 10). Il Garante esemplifica il divieto con la ripresa orientata «sul badge» per verificare orario di lavoro e correttezza nell’esecuzione della prestazione (Provvedimento in materia di videosorveglianza, 8 aprile 2010, p. 10).</w:t>
      </w:r>
    </w:p>
    <w:p>
      <w:pPr/>
      <w:r>
        <w:rPr/>
        <w:t>Il secondo vincolo è procedurale. Quando la videosorveglianza è resa necessaria da esigenze organizzative o produttive, o dalla sicurezza del lavoro, gli impianti dai quali «può derivare anche la possibilità di controllo a distanza» sono installabili solo previo accordo con le rappresentanze sindacali aziendali o, in mancanza, con la commissione interna; in difetto di accordo provvede l’Ispettorato del lavoro (Provvedimento in materia di videosorveglianza, 8 aprile 2010, p. 10). Il Garante àncora questa condizione all’art. 4 della l. n. 300/1970 e richiama gli artt. 113 e 114 del Codice (Provvedimento in materia di videosorveglianza, 8 aprile 2010, p. 10).</w:t>
      </w:r>
    </w:p>
    <w:p>
      <w:pPr/>
      <w:r>
        <w:rPr/>
        <w:t>La violazione ha rilievo sanzionatorio e penale. Il mancato rispetto comporta la sanzione amministrativa dell’art. 162, comma 2-ter, del Codice; l’uso di sistemi preordinati al controllo a distanza dei lavoratori integra il reato dell’art. 171 del Codice (Provvedimento in materia di videosorveglianza, 8 aprile 2010, p. 11). Il criterio del Garante distingue così la sorveglianza per finalità organizzative o di sicurezza, ammessa con le garanzie dell’art. 4, dalla telecamera diretta a misurare la prestazione, vietata.</w:t>
      </w:r>
    </w:p>
    <w:p>
      <w:pPr/>
      <w:r>
        <w:rPr/>
        <w:t>Lo stesso criterio governa la geolocalizzazione GPS. In Cass. n. 19922, il sistema satellitare installato sulle vetture aziendali, collegato al patrol manager, costituiva controllo a distanza dei lavoratori e rientrava nell’ambito dell’art. 4 l. n. 300/1970 (Corte di Cassazione, sezione lavoro, sentenza 5 ottobre 2016, n. 19922, p. 1). Gli accordi sindacali del 2009 prevedevano espressamente la non utilizzabilità del sistema per controllare l’attività lavorativa, essendo stato richiesto dalla Questura per ragioni di sicurezza (Corte di Cassazione, sezione lavoro, sentenza 5 ottobre 2016, n. 19922, p. 2).</w:t>
      </w:r>
    </w:p>
    <w:p>
      <w:pPr/>
      <w:r>
        <w:rPr/>
        <w:t>La Corte respinge la qualificazione come controllo difensivo. Il datore aveva sostenuto che il GPS accertasse comportamenti illeciti lesivi del patrimonio e dell’immagine aziendale (Corte di Cassazione, sezione lavoro, sentenza 5 ottobre 2016, n. 19922, p. 2). La Corte replica applicando il principio di Cass. n. 16622/2012: le garanzie dell’art. 4, secondo comma, valgono anche per i controlli difensivi, e i dati sull’attività lavorativa così raccolti non possono provare l’inadempimento contrattuale (Corte di Cassazione, sezione lavoro, sentenza 5 ottobre 2016, n. 19922, p. 2).</w:t>
      </w:r>
    </w:p>
    <w:p>
      <w:pPr/>
      <w:r>
        <w:rPr/>
        <w:t>Il confine tra patrimonio e prestazione è tracciato con nettezza. Il controllo consentito dal GPS permetteva un controllo a distanza «dell’ordinaria prestazione lavorativa», non la tutela di beni estranei al rapporto (Corte di Cassazione, sezione lavoro, sentenza 5 ottobre 2016, n. 19922, p. 2). La Corte esclude che fossero in gioco patrimonio e immagine aziendale, perché eventuali pregiudizi sarebbero derivati solo dalla non corretta esecuzione degli obblighi contrattuali, non da condotte specifiche come appropriazioni indebite, furti o lesione della riservatezza dei dati societari (Corte di Cassazione, sezione lavoro, sentenza 5 ottobre 2016, n. 19922, p. 2).</w:t>
      </w:r>
    </w:p>
    <w:p>
      <w:pPr/>
      <w:r>
        <w:rPr/>
        <w:t>La distinzione ha effetto probatorio. La prova dei fatti contestati era stata raggiunta attraverso meccanismi illeciti di controllo a distanza in violazione dell’art. 4 l. n. 300; solo per il cliente «R.C.», ipotizzabile un controllo difensivo, la prova reggeva, ma le infrazioni non erano gravi al punto da giustificare la sanzione espulsiva, restando riconducibili all’art. 101 CCNL (Corte di Cassazione, sezione lavoro, sentenza 5 ottobre 2016, n. 19922, p. 3).</w:t>
      </w:r>
    </w:p>
    <w:p>
      <w:pPr/>
      <w:r>
        <w:rPr/>
        <w:t>Prassi del Garante e giurisprudenza convergono così su un unico criterio: la finalità determina il regime. Sorveglianza e geolocalizzazione sono legittime quando servono esigenze organizzative, produttive o di sicurezza e osservano le garanzie dell’art. 4; diventano illecite quando misurano l’ordinaria prestazione. La telecamera sul badge e il GPS che ricostruisce lo svolgimento del servizio ricadono entrambi nel divieto perché non tutelano beni estranei al rapporto (Provvedimento in materia di videosorveglianza, 8 aprile 2010, p. 10); (Corte di Cassazione, sezione lavoro, sentenza 5 ottobre 2016, n. 19922, p. 2).</w:t>
      </w:r>
    </w:p>
    <w:p>
      <w:pPr>
        <w:pStyle w:val="Heading2"/>
      </w:pPr>
      <w:r>
        <w:rPr/>
        <w:t>3.3 Controllo della posta elettronica e navigazione internet</w:t>
      </w:r>
    </w:p>
    <w:p>
      <w:pPr/>
      <w:r>
        <w:rPr/>
        <w:t>La deliberazione n. 13 del 1° marzo 2007 del Garante affronta i trattamenti di dati derivanti dall’uso di posta elettronica e internet da parte dei lavoratori, sulla base degli artt. 24 e 154, comma 1, lett. b) e c) del Codice (Lavoro: le linee guida del Garante per posta elettronica e internet, p. 1). Il presupposto è che le tecnologie dell’informazione permettono trattamenti ulteriori e talvolta all’insaputa degli interessati, rendendo necessaria una disciplina di garanzia specifica.</w:t>
      </w:r>
    </w:p>
    <w:p>
      <w:pPr/>
      <w:r>
        <w:rPr/>
        <w:t>Il datore può avvalersi legittimamente, «nel rispetto dello Statuto dei lavoratori (art. 4, comma 2), di sistemi che consentono indirettamente un controllo a distanza» (Lavoro: le linee guida del Garante per posta elettronica e internet, p. 5). Il Garante qualifica questa fattispecie come controllo preterintenzionale, ammesso anche in presenza di attività di controllo discontinue, con il conseguente trattamento dei dati che «può risultare lecito» (Lavoro: le linee guida del Garante per posta elettronica e internet, p. 5). La liceità non è però automatica: resta ferma la necessità di rispettare le procedure di informazione e consultazione di lavoratori e sindacati per l’introduzione o la modifica di sistemi automatizzati di raccolta e utilizzazione dei dati, nonché di procedimenti tecnici destinati a controllare i movimenti o la produttività (Lavoro: le linee guida del Garante per posta elettronica e internet, p. 5).</w:t>
      </w:r>
    </w:p>
    <w:p>
      <w:pPr/>
      <w:r>
        <w:rPr/>
        <w:t>Il coordinamento con l’art. 4, comma 2, si traduce in obblighi organizzativi e informativi puntuali. Il Garante prescrive l’adozione e la pubblicizzazione di un disciplinare interno e un’attenta valutazione dell’impatto sui diritti dei lavoratori, con l’individuazione preventiva dei destinatari dell’utilizzo della posta e dell’accesso a internet e dell’ubicazione riservata alle postazioni (Lavoro: le linee guida del Garante per posta elettronica e internet, p. 10). Sul piano tecnologico è richiesta l’individuazione di categorie di siti correlati o non correlati con la prestazione lavorativa e l’adozione di misure di minimizzazione dei dati identificativi, le c.d. privacy enhancing technologies (Lavoro: le linee guida del Garante per posta elettronica e internet, p. 6).</w:t>
      </w:r>
    </w:p>
    <w:p>
      <w:pPr/>
      <w:r>
        <w:rPr/>
        <w:t>Il limite sostanziale più netto attiene alla conservazione. I sistemi software devono essere programmati per cancellare periodicamente e automaticamente, mediante rotazione dei log file, i dati sugli accessi a internet e al traffico telematico la cui conservazione non sia necessaria (Lavoro: le linee guida del Garante per posta elettronica e internet, p. 8). In assenza di particolari esigenze tecniche o di sicurezza, la conservazione deve essere giustificata da una finalità specifica e comprovata e limitata al tempo necessario e predeterminato, secondo l’art. 11, comma 1, lett. e) del Codice, mentre un prolungamento va valutato come eccezionale (Lavoro: le linee guida del Garante per posta elettronica e internet, p. 8).</w:t>
      </w:r>
    </w:p>
    <w:p>
      <w:pPr/>
      <w:r>
        <w:rPr/>
        <w:t>Il criterio temporale è stato reso operativo da un provvedimento dell’Autorità Garante che ha fissato il tetto dei ventuno giorni per i log di posta elettronica. Il superamento di tale soglia comporta un controllo indiretto a distanza inquadrabile nell’art. 4, comma 1, dello Statuto, perché i dati sono «potenzialmente idonei a raccogliere anche informazioni attinenti alla sfera personale o alle opinioni dell’interessato» e quindi irrilevanti ai fini della prestazione lavorativa (Ghionzoli, 2025, p. 16). La conservazione prolungata sposta così la fattispecie dal comma 2, che ammette il controllo preterintenzionale, al comma 1, che lo vieta.</w:t>
      </w:r>
    </w:p>
    <w:p>
      <w:pPr/>
      <w:r>
        <w:rPr/>
        <w:t>Sul versante della verifica, il Garante esclude l’ammissibilità di controlli prolungati, costanti o indiscriminati, ammettendo di regola i controlli su base individuale solo in presenza di anomalie (Lavoro: le linee guida del Garante per posta elettronica e internet, p. 8). La progressione delle garanzie – disciplinare interno, informazione preventiva, minimizzazione, limite di conservazione – mira a evitare che il monitoraggio del traffico telematico si trasformi in raccolta di dati sulla sfera personale del lavoratore.</w:t>
      </w:r>
    </w:p>
    <w:p>
      <w:pPr/>
      <w:r>
        <w:rPr/>
        <w:t>Il limite dell’evidenza è che il criterio dei ventuno giorni è ricostruito attraverso un contributo dottrinale che riferisce un singolo provvedimento, non dal testo integrale dell’atto dell’Autorità: la soglia vale quindi come parametro operativo segnalato, la cui portata generale non è documentata dagli excerpt disponibili (Ghionzoli, 2025, p. 16).</w:t>
      </w:r>
    </w:p>
    <w:p>
      <w:pPr>
        <w:pStyle w:val="Heading2"/>
      </w:pPr>
      <w:r>
        <w:rPr/>
        <w:t>3.4 Il lavoro agile e le nuove forme di controllo digitale</w:t>
      </w:r>
    </w:p>
    <w:p>
      <w:pPr/>
      <w:r>
        <w:rPr/>
        <w:t>Il lavoro agile disegnato dalla L. 81/2017 àncora la propria specialità alla flessibilità del luogo della prestazione: gli elementi differenziali della fattispecie trovano giustificazione «nella misura in cui ricorra il suddetto elemento della flessibilità nei luoghi di lavoro» (Legge, contratti collettivi e accordo tra le parti nella regolamentazione del lavoro agile). La prestazione resa in tutto o in parte all’esterno dei locali aziendali è il presupposto stesso che rende utile una regolazione differenziata dei poteri datoriali.</w:t>
      </w:r>
    </w:p>
    <w:p>
      <w:pPr/>
      <w:r>
        <w:rPr/>
        <w:t>Su questo presupposto opera l’accordo individuale. L’art. 19, comma 1, individua tra i limiti alla disponibilità al lavoro «altresì i tempi di riposo» e assicura le modalità di disconnessione, ma prima ancora impone di regolare «le forme di esercizio del potere direttivo» proprio per la parte resa ab externo (Legge, contratti collettivi e accordo tra le parti nella regolamentazione del lavoro agile). La disconnessione si traduce così in un limite alla reperibilità del lavoratore, che circoscrive nel tempo l’esposizione della persona al potere organizzativo.</w:t>
      </w:r>
    </w:p>
    <w:p>
      <w:pPr/>
      <w:r>
        <w:rPr/>
        <w:t>Il perimetro dell’accordo è però delimitato. Anche il capo II della legge, quando disciplina i poteri disciplinare e di controllo all’art. 21, presuppone che la prestazione sia resa all’esterno dei locali aziendali (Legge, contratti collettivi e accordo tra le parti nella regolamentazione del lavoro agile). L’accordo può intervenire solo a declinare le «forme di esercizio» del potere direttivo e dei poteri corollari, «non già a limitarne» l’estensione (Legge, contratti collettivi e accordo tra le parti nella regolamentazione del lavoro agile). Ne deriva che l’etero-direzione dell’art. 2094 c.c. non viene meno nel lavoro agile: le sue forme si adattano alla prestazione da remoto, senza che l’accordo possa abolire il potere di controllo.</w:t>
      </w:r>
    </w:p>
    <w:p>
      <w:pPr/>
      <w:r>
        <w:rPr/>
        <w:t>La parità di trattamento conferma la struttura. L’art. 20, comma 1, dispone la parità di trattamento economico e normativo tra lavoratori agili e lavoratori intra-aziendali comparabili che svolgano le medesime mansioni, dato da cui si evince che non esiste un lavoratore agile che operi solo all’interno dell’azienda (Legge, contratti collettivi e accordo tra le parti nella regolamentazione del lavoro agile). La tutela contro il monitoraggio non può quindi degradare per il solo fatto che la prestazione sia esterna.</w:t>
      </w:r>
    </w:p>
    <w:p>
      <w:pPr/>
      <w:r>
        <w:rPr/>
        <w:t>Il baricentro delle garanzie si sposta allora sul principio di trasparenza. Esso rappresenta «la garanzia essenziale per proteggere la dignità dei lavoratori» ed è la chiave con cui valutare se la riforma dell’art. 4 dello Statuto abbia risolto le questioni aperte dalla versione precedente, in particolare la scarsa integrazione con la disciplina privacy e i controlli difensivi (Bandelloni, 2024). Lo stesso contributo àncora il tema al rapporto tra la regolazione dei controlli a distanza e l’uso dei social network da parte dei lavoratori (Bandelloni, 2024).</w:t>
      </w:r>
    </w:p>
    <w:p>
      <w:pPr/>
      <w:r>
        <w:rPr/>
        <w:t>La trasparenza è già il perno del regime vigente. L’art. 4, comma 3, dello Statuto subordina l’utilizzabilità delle informazioni raccolte alla condizione che sia data al lavoratore «adeguata informazione delle modalità d’uso degli strumenti e di effettuazione dei controlli», nel rispetto del d.lgs. 196/2003 (Legge 20 maggio 1970, n. 300, art. 4, comma 3). Nel lavoro agile, dove il controllo si esercita attraverso strumenti digitali multifunzione, questo obbligo informativo diviene la garanzia più stringente contro un monitoraggio occulto della prestazione da remoto.</w:t>
      </w:r>
    </w:p>
    <w:p>
      <w:pPr/>
      <w:r>
        <w:rPr/>
        <w:t>Il divieto di controllo fine a sé stesso resta il limite esterno. La Cassazione ribadisce che il controllo a distanza dell’attività non è legittimo ove non sorretto dalle esigenze tipizzate, sicché il controllo diretto ad accertare inadempimenti nell’effettuazione della prestazione «continua ad essere vietato» (Corte di Cassazione, sezione lavoro, sentenza 22 settembre 2021, n. 25732, p. 7). I controlli tecnologici difensivi sono ammessi solo per la tutela di beni estranei al rapporto o per evitare illeciti, in presenza di un fondato sospetto e previo bilanciamento con le tutele della dignità e riservatezza del lavoratore (Corte di Cassazione, sezione lavoro, sentenza 22 settembre 2021, n. 25732, p. 10).</w:t>
      </w:r>
    </w:p>
    <w:p>
      <w:pPr/>
      <w:r>
        <w:rPr/>
        <w:t>Nel lavoro agile queste due regole si saldano: la delocalizzazione della prestazione moltiplica le tracce digitali disponibili, ma non amplia il potere di controllo, che resta ancorato alle finalità dell’art. 4 e alle forme concordate nell’accordo ex art. 21 (Legge, contratti collettivi e accordo tra le parti nella regolamentazione del lavoro agile). Il limite dell’evidenza disponibile è che essa non documenta un provvedimento del Garante specificamente dedicato al controllo nel lavoro agile, sicché l’adeguatezza delle tutele digitali è ricostruita dalla disciplina generale e dal principio di trasparenza, non da una prassi applicativa dedicata (Bandelloni, 2024).</w:t>
      </w:r>
    </w:p>
    <w:p>
      <w:pPr>
        <w:pStyle w:val="Heading1"/>
      </w:pPr>
      <w:r>
        <w:rPr/>
        <w:t>4. Giurisprudenza e prassi del Garante</w:t>
      </w:r>
    </w:p>
    <w:p>
      <w:pPr>
        <w:pStyle w:val="Heading2"/>
      </w:pPr>
      <w:r>
        <w:rPr/>
        <w:t>4.1 La giurisprudenza della Corte di Cassazione sui controlli</w:t>
      </w:r>
    </w:p>
    <w:p>
      <w:pPr/>
      <w:r>
        <w:rPr/>
        <w:t>La Cassazione ha enucleato un principio di diritto sui controlli difensivi tecnologici compatibile con l’art. 4 dello Statuto riformato. Con la sentenza n. 25732 del 22 settembre 2021, la Corte muove dalla distinzione tra «controlli difensivi» in senso lato e in senso stretto, osservando che la prima categoria, incidendo sulla tutela del patrimonio aziendale ora tipizzata dal legislatore, risulta attratta nell’area di operatività dell’art. 4 St. lav. (Corte di Cassazione, sezione lavoro, sentenza 22 settembre 2021, n. 25732, p. 7).</w:t>
      </w:r>
    </w:p>
    <w:p>
      <w:pPr/>
      <w:r>
        <w:rPr/>
        <w:t>I controlli difensivi in senso stretto conservano invece uno spazio autonomo, ma a condizioni rigorose. Il primo requisito è il fondato sospetto: un ragionevole sospetto circa la commissione di illeciti connotati da gravità, unito alla prefigurazione dell’entità dei danni economici che possono derivarne, può costituire giustificazione legittimante di peso sufficiente (Corte di Cassazione, sezione lavoro, sentenza 22 settembre 2021, n. 25732, p. 8). La Corte precisa però che il datore, pur in presenza di un sospetto di attività illecita, non ha mano libera nel porre in essere controlli sul lavoratore interessato (Corte di Cassazione, sezione lavoro, sentenza 22 settembre 2021, n. 25732, p. 8).</w:t>
      </w:r>
    </w:p>
    <w:p>
      <w:pPr/>
      <w:r>
        <w:rPr/>
        <w:t>Il secondo requisito è il bilanciamento. La Corte riafferma il principio, formatosi nel vigore del testo previgente, secondo cui in nessun caso può essere giustificato un sostanziale annullamento di ogni forma di garanzia della dignità e riservatezza del lavoratore (Corte di Cassazione, sezione lavoro, sentenza 22 settembre 2021, n. 25732, p. 8). Il contemperamento va condotto nel rispetto dell’art. 8 CEDU come interpretato dalla Corte europea dei diritti dell’uomo, richiamando espressamente il caso Barbulescu, e non può prescindere dalle circostanze del caso concreto (Corte di Cassazione, sezione lavoro, sentenza 22 settembre 2021, n. 25732, p. 8).</w:t>
      </w:r>
    </w:p>
    <w:p>
      <w:pPr/>
      <w:r>
        <w:rPr/>
        <w:t>Il terzo requisito è temporale: il controllo deve riguardare dati acquisiti successivamente all’insorgere del sospetto. Nel caso deciso, la Corte territoriale non aveva indagato se i dati informatici usati in sede disciplinare fossero stati raccolti prima o dopo l’insorgere del fondato sospetto, in violazione dei principi esposti (Corte di Cassazione, sezione lavoro, sentenza 22 settembre 2021, n. 25732, p. 10). Il principio di diritto affidato al giudice di rinvio ammette i controlli anche tecnologici finalizzati alla tutela di beni estranei al rapporto o a evitare comportamenti illeciti, «in presenza di un fondato sospetto», con corretto bilanciamento e «sempre che il controllo riguardi dati acquisiti successivamente all’insorgere del sospetto» (Corte di Cassazione, sezione lavoro, sentenza 22 settembre 2021, n. 25732, p. 10).</w:t>
      </w:r>
    </w:p>
    <w:p>
      <w:pPr/>
      <w:r>
        <w:rPr/>
        <w:t>La sentenza n. 15391 conferma e specifica tale indirizzo. Essa definisce i controlli difensivi come quelli diretti a comportamenti illeciti o lesivi del patrimonio e dell’immagine aziendale, non volti ad accertare l’inadempimento delle ordinarie obbligazioni contrattuali (Corte di Cassazione, sezione lavoro, ordinanza 3 giugno 2024, n. 15391, p. 4). La Corte qualifica ormai consolidato l’orientamento che, anche dopo la modifica operata dall’art. 23 del d.lgs. n. 151 del 2015, ammette i controlli tecnologici a tutela di beni estranei al rapporto in presenza di fondato sospetto e su dati acquisiti successivamente, richiamando espressamente Cass. n. 34092 del 2021 e Cass. n. 25732 del 2021 (Corte di Cassazione, sezione lavoro, ordinanza 3 giugno 2024, n. 15391, p. 4).</w:t>
      </w:r>
    </w:p>
    <w:p>
      <w:pPr/>
      <w:r>
        <w:rPr/>
        <w:t>La pronuncia aggiunge la ripartizione dell’onere probatorio: spetta al datore allegare e provare le specifiche circostanze che l’hanno indotto ad attivare il controllo tecnologico ex post, sia perché solo il sospetto consente l’azione fuori del perimetro dell’art. 4, sia perché ex art. 5 L. n. 604 del 1966 incombe sul datore la dimostrazione degli elementi che giustificano il licenziamento (Corte di Cassazione, sezione lavoro, ordinanza 3 giugno 2024, n. 15391, p. 4).</w:t>
      </w:r>
    </w:p>
    <w:p>
      <w:pPr/>
      <w:r>
        <w:rPr/>
        <w:t>La stessa sentenza applica la deroga strumento per strumento. I dati acquisiti attraverso il funzionamento del Telepass installato sull’autovettura in dotazione erano stati utilizzati per la contestazione disciplinare in difetto della copertura normativa richiesta, poiché l’art. 4, comma 1, novellato nel 2015 comprende ora gli «altri strumenti dai quali derivi anche la possibilità di controllo a distanza dell’attività dei lavoratori» (Corte di Cassazione, sezione lavoro, ordinanza 3 giugno 2024, n. 15391, p. 4–5). Il confronto tra le due pronunce mostra così un indirizzo di legittimità consolidato, che ammette i controlli difensivi tecnologici solo entro il triplice presidio del fondato sospetto, del dato successivo e del bilanciamento con la dignità e la riservatezza del lavoratore.</w:t>
      </w:r>
    </w:p>
    <w:p>
      <w:pPr>
        <w:pStyle w:val="Heading2"/>
      </w:pPr>
      <w:r>
        <w:rPr/>
        <w:t>4.2 La giurisprudenza della Corte EDU e della Corte di Giustizia UE</w:t>
      </w:r>
    </w:p>
    <w:p>
      <w:pPr/>
      <w:r>
        <w:rPr/>
        <w:t xml:space="preserve">Il caso </w:t>
      </w:r>
      <w:r>
        <w:rPr>
          <w:i/>
        </w:rPr>
        <w:t>Bărbulescu c. Romania</w:t>
      </w:r>
      <w:r>
        <w:rPr/>
        <w:t xml:space="preserve"> origina dal licenziamento di un dipendente romeno, fondato sul controllo, da parte del datore, delle comunicazioni scambiate tramite un account Yahoo Messenger che il lavoratore era tenuto a usare per finalità professionali (Bărbulescu v. Romania [GC], no. 61496/08, judgment of 5 September 2017, p. 3). Il ricorrente lamentava che la cessazione del contratto violasse il diritto al rispetto della vita privata e della corrispondenza sancito dall’art. 8 della Convenzione, e che i giudici nazionali fossero venuti meno all’obbligo di proteggere tale diritto (Bărbulescu v. Romania [GC], no. 61496/08, judgment of 5 September 2017, p. 3).</w:t>
      </w:r>
    </w:p>
    <w:p>
      <w:pPr/>
      <w:r>
        <w:rPr/>
        <w:t>La Grande Camera imposta la questione sul terreno degli obblighi positivi dello Stato. Pur essendo l’oggetto essenziale dell’art. 8 la protezione contro le ingerenze arbitrarie dei pubblici poteri, la Corte ribadisce che la norma può imporre allo Stato obblighi positivi per assicurare un rispetto effettivo dei diritti protetti (Bărbulescu v. Romania [GC], no. 61496/08, judgment of 5 September 2017, p. 36). Compete dunque ai giudici nazionali verificare che la misura datoriale rispetti i requisiti convenzionali, senza che la Corte si sostituisca ad essi nell’accertamento dei fatti (Bărbulescu v. Romania [GC], no. 61496/08, judgment of 5 September 2017, p. 41).</w:t>
      </w:r>
    </w:p>
    <w:p>
      <w:pPr/>
      <w:r>
        <w:rPr/>
        <w:t>I criteri di proporzionalità emergono con nitidezza dalla lettura che ne dà la Cassazione italiana. La Corte di Strasburgo ha adottato una nozione estesa di «vita privata», tale da includervi la «vita professionale», e ha ritenuto lo Stato rumeno inadempiente per non aver accertato: se il lavoratore avesse ricevuto un’informazione preventiva sulla possibilità di controllo delle comunicazioni; se fosse a conoscenza della natura e dell’estensione del monitoraggio; le ragioni giustificatrici delle misure e la disponibilità di strumenti meno intrusivi (Corte di Cassazione, sezione lavoro, sentenza 22 settembre 2021, n. 25732, p. 9). L’informazione preventiva e il test dei mezzi meno invasivi diventano così i cardini dello standard convenzionale.</w:t>
      </w:r>
    </w:p>
    <w:p>
      <w:pPr/>
      <w:r>
        <w:rPr/>
        <w:t xml:space="preserve">Il caso </w:t>
      </w:r>
      <w:r>
        <w:rPr>
          <w:i/>
        </w:rPr>
        <w:t>López Ribalda e altri c. Spagna</w:t>
      </w:r>
      <w:r>
        <w:rPr/>
        <w:t xml:space="preserve"> concerne la videosorveglianza occulta installata in un supermercato: a fronte di discrepanze tra scorte di magazzino e incassi, il gestore aveva collocato telecamere all’insaputa dei dipendenti, in posizione idonea a una sorveglianza generalizzata e indistinta del personale addetto alle casse (Corte di Cassazione, sezione lavoro, sentenza 22 settembre 2021, n. 25732, p. 8). I ricorrenti invocavano l’approccio di </w:t>
      </w:r>
      <w:r>
        <w:rPr>
          <w:i/>
        </w:rPr>
        <w:t>Bărbulescu</w:t>
      </w:r>
      <w:r>
        <w:rPr/>
        <w:t>, denunciando la mancanza di informazione preventiva e il difetto di proporzionalità (López Ribalda and Others v. Spain [GC], nos. 1874/13 and 8567/13, judgment of 17 October 2019, p. 34). La Grande Camera, decisa il 17 ottobre 2019, ha però riconosciuto che l’esistenza di un ragionevole sospetto circa illeciti gravi e la prefigurazione dell’entità del danno economico possono costituire giustificazione legittimante di peso sufficiente, temperando l’obbligo di previa informazione (Corte di Cassazione, sezione lavoro, sentenza 22 settembre 2021, n. 25732, p. 8).</w:t>
      </w:r>
    </w:p>
    <w:p>
      <w:pPr/>
      <w:r>
        <w:rPr/>
        <w:t xml:space="preserve">Un profilo distintivo di </w:t>
      </w:r>
      <w:r>
        <w:rPr>
          <w:i/>
        </w:rPr>
        <w:t>López Ribalda</w:t>
      </w:r>
      <w:r>
        <w:rPr/>
        <w:t xml:space="preserve"> attiene all’ammissibilità probatoria: il giudice del lavoro spagnolo doveva previamente accertare se le registrazioni delle telecamere occulte costituissero prova lecita, dovendo escludersi ogni prova ottenuta in violazione di un diritto fondamentale (López Ribalda and Others v. Spain [GC], nos. 1874/13 and 8567/13, judgment of 17 October 2019, p. 7). Il diritto del lavoratore a essere informato prima del trattamento è ribadito come principio ricavabile dagli strumenti europei sulla protezione dei dati e sulla videosorveglianza (López Ribalda and Others v. Spain [GC], nos. 1874/13 and 8567/13, judgment of 17 October 2019, p. 36).</w:t>
      </w:r>
    </w:p>
    <w:p>
      <w:pPr/>
      <w:r>
        <w:rPr/>
        <w:t>L’incidenza sull’interpretazione dell’art. 4 dello Statuto è diretta. La Cassazione impone di assicurare, nel rispetto dell’art. 8 CEDU come interpretato dalla Corte di Strasburgo, un corretto bilanciamento tra la protezione dei beni aziendali e le tutele della dignità e riservatezza del lavoratore, con un contemperamento ancorato alle circostanze del caso concreto (Corte di Cassazione, sezione lavoro, sentenza 22 settembre 2021, n. 25732, p. 8). In nessun caso può giustificarsi un sostanziale annullamento di ogni garanzia della dignità e riservatezza (Corte di Cassazione, sezione lavoro, sentenza 22 settembre 2021, n. 25732, p. 8). Ne deriva che il controllo difensivo in senso stretto deve essere mirato e attuato ex post, a seguito del fondato sospetto, e non avere ad oggetto l’attività del lavoratore (Corte di Cassazione, sezione lavoro, sentenza 22 settembre 2021, n. 25732, p. 9). Lo standard convenzionale – proporzionalità, informazione preventiva salvo sospetto qualificato, verifica dei mezzi meno intrusivi – orienta così la lettura interna dell’art. 4, subordinando controllo delle comunicazioni e videosorveglianza alle condizioni dell’art. 8.</w:t>
      </w:r>
    </w:p>
    <w:p>
      <w:pPr>
        <w:pStyle w:val="Heading2"/>
      </w:pPr>
      <w:r>
        <w:rPr/>
        <w:t>4.3 I provvedimenti del Garante in materia di controllo dei lavoratori</w:t>
      </w:r>
    </w:p>
    <w:p>
      <w:pPr/>
      <w:r>
        <w:rPr/>
        <w:t>Il provvedimento del Garante in materia di videosorveglianza dell’8 aprile 2010 (doc. web n. 1712680) applica in concreto le garanzie dell’art. 4 dello Statuto ai trattamenti effettuati mediante impianti audiovisivi (Provvedimento in materia di videosorveglianza, 8 aprile 2010, p. 1). Nell’attività di sorveglianza il Garante ribadisce il divieto di controllo a distanza dell’attività lavorativa e vieta l’installazione di apparecchiature specificamente preordinate a tale finalità (Provvedimento in materia di videosorveglianza, 8 aprile 2010, p. 10).</w:t>
      </w:r>
    </w:p>
    <w:p>
      <w:pPr/>
      <w:r>
        <w:rPr/>
        <w:t>Il limite operativo è tracciato con precisione casistica. Non devono essere effettuate riprese «al fine di verificare l’osservanza dei doveri di diligenza» sull’orario e sulla correttezza della prestazione, «ad es. orientando la telecamera sul badge» (Provvedimento in materia di videosorveglianza, 8 aprile 2010, p. 10). Il richiamo al badge individua la condotta tipica vietata: convertire l’impianto in strumento di misurazione del rendimento e della puntualità.</w:t>
      </w:r>
    </w:p>
    <w:p>
      <w:pPr/>
      <w:r>
        <w:rPr/>
        <w:t>Quando la videosorveglianza è resa necessaria da esigenze organizzative o produttive, ovvero richiesta per la sicurezza del lavoro, il Garante impone il rispetto delle garanzie lavoristiche dell’art. 4 l. n. 300/1970, cioè l’accordo con le rappresentanze sindacali aziendali o, in difetto, l’intervento dell’Ispettorato del lavoro (Provvedimento in materia di videosorveglianza, 8 aprile 2010, p. 10). Il provvedimento coordina espressamente questa condizione con gli artt. 113 e 114 del Codice (Provvedimento in materia di videosorveglianza, 8 aprile 2010, p. 10).</w:t>
      </w:r>
    </w:p>
    <w:p>
      <w:pPr/>
      <w:r>
        <w:rPr/>
        <w:t>Il versante sanzionatorio è articolato su più livelli. Il mancato rispetto delle prescrizioni comporta la sanzione amministrativa dell’art. 162, comma 2-ter, del Codice (Provvedimento in materia di videosorveglianza, 8 aprile 2010, p. 11). L’utilizzo di sistemi preordinati al controllo a distanza dei lavoratori o a indagini sulle loro opinioni integra il reato dell’art. 171 del Codice (Provvedimento in materia di videosorveglianza, 8 aprile 2010, p. 11).</w:t>
      </w:r>
    </w:p>
    <w:p>
      <w:pPr/>
      <w:r>
        <w:rPr/>
        <w:t>Il Garante dispone inoltre poteri non meramente sanzionatori. In caso di trattamento illecito o non corretto, il provvedimento richiama l’inutilizzabilità dei dati (art. 11, comma 2), i provvedimenti di blocco o divieto del trattamento (art. 143, comma 1, lett. c) e l’applicazione delle sanzioni amministrative o penali degli artt. 161 e seguenti del Codice (Provvedimento in materia di videosorveglianza, 8 aprile 2010, p. 19). Il potere di blocco e divieto è dunque strumento tipico dell’autorità di controllo, distinto dalle analoghe decisioni dell’autorità giudiziaria civile e penale (Provvedimento in materia di videosorveglianza, 8 aprile 2010, p. 19).</w:t>
      </w:r>
    </w:p>
    <w:p>
      <w:pPr/>
      <w:r>
        <w:rPr/>
        <w:t>Il quadro dei rimedi si completa sul piano delle tutele dell’interessato disegnate dal GDPR. Gli artt. 77 e seguenti distinguono tre forme di esercizio del diritto: la tutela in via amministrativa innanzi all’Autorità di controllo per un trattamento in violazione del regolamento, ex art. 77; la tutela giurisdizionale rispetto ai provvedimenti e alle decisioni vincolanti dell’Autorità di controllo, ex art. 78; la tutela giurisdizionale per far valere un proprio diritto verso il titolare del trattamento (D’Alfonso, 2026, p. 14).</w:t>
      </w:r>
    </w:p>
    <w:p>
      <w:pPr/>
      <w:r>
        <w:rPr/>
        <w:t>La distinzione ha effetto pratico sul rapporto tra provvedimento del Garante e giudizio del lavoro: la delibera dell’Autorità non opera come «giudicato», sicché il giudice del lavoro può valutare autonomamente l’utilizzabilità dei dati conservabili a fini di difesa in giudizio (Corte di Cassazione, sezione lavoro, sentenza 22 settembre 2021, n. 25732, p. 1). Il provvedimento del Garante e la successiva impugnazione giurisdizionale operano quindi su piani coordinati ma non sovrapponibili, secondo la ripartizione degli artt. 77-78 (D’Alfonso, 2026, p. 14); (Corte di Cassazione, sezione lavoro, sentenza 22 settembre 2021, n. 25732, p. 1).</w:t>
      </w:r>
    </w:p>
    <w:p>
      <w:pPr/>
      <w:r>
        <w:rPr/>
        <w:t>Il limite dell’evidenza è che il provvedimento del 2010 precede il GDPR e richiama sanzioni del Codice nella formulazione allora vigente, sicché la cornice sanzionatoria attuale va integrata con la disciplina europea, qui documentata solo per il sistema delle tutele (D’Alfonso, 2026, p. 14).</w:t>
      </w:r>
    </w:p>
    <w:p>
      <w:pPr>
        <w:pStyle w:val="Heading2"/>
      </w:pPr>
      <w:r>
        <w:rPr/>
        <w:t>4.4 Linee guida e prassi applicative</w:t>
      </w:r>
    </w:p>
    <w:p>
      <w:pPr/>
      <w:r>
        <w:rPr/>
        <w:t>Le linee guida del Garante del 1° marzo 2007 costituiscono il modello di prassi applicativa per il controllo a distanza sull’uso di posta elettronica e internet, adottate ai sensi degli artt. 24 e 154, comma 1, lett. b) e c), del d.lgs. 196/2003 (Lavoro: le linee guida del Garante per posta elettronica e internet, p. 1). La deliberazione n. 13 muove dai reclami e quesiti pervenuti al Garante sui trattamenti effettuati dai datori riguardo all’uso di strumenti informatici e telematici da parte dei lavoratori (Lavoro: le linee guida del Garante per posta elettronica e internet, p. 1).</w:t>
      </w:r>
    </w:p>
    <w:p>
      <w:pPr/>
      <w:r>
        <w:rPr/>
        <w:t>Il primo criterio operativo è il coordinamento con le regole di settore. La disciplina di protezione dei dati va coordinata con le norme sul rapporto di lavoro, in particolare con i limiti al controllo a distanza posti dagli artt. 4 e 8 della l. 20 maggio 1970, n. 300, richiamati dagli artt. 113, 114 e 184, comma 3, del Codice (Lavoro: le linee guida del Garante per posta elettronica e internet, p. 2). Il Garante non sostituisce la disciplina giuslavoristica, ma la integra, presupponendone i divieti e i limiti specifici.</w:t>
      </w:r>
    </w:p>
    <w:p>
      <w:pPr/>
      <w:r>
        <w:rPr/>
        <w:t>Il secondo criterio è il principio di necessità, per cui «i sistemi informativi e i programmi informatici devono essere configurati riducendo al minimo l´utilizzazione di dati personali e di dati identificativi» (Lavoro: le linee guida del Garante per posta elettronica e internet, p. 2). La configurazione tecnica dei sistemi è dunque il momento in cui la minimizzazione si traduce in buona prassi, prima ancora che si verifichi il trattamento.</w:t>
      </w:r>
    </w:p>
    <w:p>
      <w:pPr/>
      <w:r>
        <w:rPr/>
        <w:t>Questo criterio trova applicazione operativa consolidata nella soglia temporale di conservazione dei log di posta elettronica. Il Garante ha risolto un caso analogo escludendo la conservazione oltre ventuno giorni, poiché il superamento configurerebbe un controllo indiretto a distanza inquadrabile nell’art. 4, comma 1, dello Statuto, in quanto i dati sono idonei a raccogliere informazioni attinenti alla sfera personale, irrilevanti per l’attività lavorativa (Ghionzoli, 2025, p. 16). Il limite temporale opera come concretizzazione del principio di necessità enunciato nel 2007.</w:t>
      </w:r>
    </w:p>
    <w:p>
      <w:pPr/>
      <w:r>
        <w:rPr/>
        <w:t>Il terzo criterio è la trasparenza, attuata mediante le procedure di informazione e consultazione. Il Garante ammette l’impiego di sistemi che consentono indirettamente un controllo a distanza, il c.d. controllo preterintenzionale, ai sensi dell’art. 4, comma 2, dello Statuto, ma «resta ferma la necessità di rispettare le procedure di informazione e di consultazione di lavoratori e sindacati» in caso di introduzione o modifica di sistemi automatizzati per la raccolta e l’utilizzazione dei dati (Lavoro: le linee guida del Garante per posta elettronica e internet, p. 5). La medesima cautela vale per l’introduzione di procedimenti tecnici destinati a controllare i movimenti o la produttività dei lavoratori (Lavoro: le linee guida del Garante per posta elettronica e internet, p. 5).</w:t>
      </w:r>
    </w:p>
    <w:p>
      <w:pPr/>
      <w:r>
        <w:rPr/>
        <w:t>La buona prassi comprende inoltre l’individuazione preventiva dei destinatari. Il disciplinare interno deve individuare a quali lavoratori è accordato l’utilizzo della posta elettronica e l’accesso a Internet (Lavoro: le linee guida del Garante per posta elettronica e internet, p. 5). In sede di manutenzione, gli incaricati devono svolgere solo operazioni strettamente necessarie, senza realizzare attività di controllo a distanza anche di propria iniziativa, con precise istruzioni sui controlli ammessi ex art. 29 del Codice (Lavoro: le linee guida del Garante per posta elettronica e internet, p. 9).</w:t>
      </w:r>
    </w:p>
    <w:p>
      <w:pPr/>
      <w:r>
        <w:rPr/>
        <w:t>L’evidenza disponibile documenta la soglia dei ventuno giorni attraverso un contributo dottrinale che riferisce un provvedimento, non dal testo integrale dell’atto: la portata generale del criterio vale come parametro operativo segnalato (Ghionzoli, 2025, p. 16). Il rafforzamento europeo interviene con l’art. 88, comma 2, del GDPR, letto come norma garantista che estende la contrattazione con le parti sociali al trattamento ulteriore dei dati, oltre il mero diritto all’informazione dell’art. 23, comma 3, del d.lgs. 151/2015 (Ghionzoli, 2025, p. 18).</w:t>
      </w:r>
    </w:p>
    <w:p>
      <w:pPr>
        <w:pStyle w:val="Heading1"/>
      </w:pPr>
      <w:r>
        <w:rPr/>
        <w:t>Conclusioni</w:t>
      </w:r>
    </w:p>
    <w:p>
      <w:pPr/>
      <w:r>
        <w:rPr/>
        <w:t>Il punto di equilibrio raggiunto è quello di un controllo condizionato, in cui il potere datoriale è legittimo solo entro i presupposti dell’art. 4 dello Statuto e nel rispetto delle garanzie di protezione dei dati. La convergenza è strutturale: il Codice della privacy fa salvo l’art. 4 dello Statuto tramite la clausola di salvezza dell’art. 114, comma 1 (Decreto legislativo 30 giugno 2003, n. 196, art. 114, comma 1), mentre il GDPR, con l’art. 88, comma 2, richiama e rafforza le garanzie nazionali (Regolamento, art. 88, comma 2). Esistono così «diversi e autonomi livelli di garanzia», costituiti dal Codice della Privacy, dall’art. 4 della L. 300/1970 e dagli artt. 5 e 6 del GDPR in combinato disposto (Ghionzoli, 2025, p. 18).</w:t>
      </w:r>
    </w:p>
    <w:p>
      <w:pPr/>
      <w:r>
        <w:rPr/>
        <w:t>Su questo assetto l’art. 88, comma 2, opera come norma garantista che supera il mero diritto all’informazione dei lavoratori e apre opportunità di tutela negoziale con le parti sociali (Ghionzoli, 2025, p. 18). Il trattamento resta lecito solo se conforme alle discipline di settore, sicché il rispetto dell’art. 5 GDPR non si esaurisce nella scelta della base giuridica (Ghionzoli, 2025, p. 16).</w:t>
      </w:r>
    </w:p>
    <w:p>
      <w:pPr/>
      <w:r>
        <w:rPr/>
        <w:t>I criteri elaborati dalla giurisprudenza sono il cardine dell’equilibrio attuale. La Cassazione consente i controlli anche tecnologici finalizzati alla tutela di beni estranei al rapporto o a evitare illeciti solo «in presenza di un fondato sospetto circa la commissione di un illecito», e purché sia assicurato un corretto bilanciamento tra interessi aziendali e tutele della dignità e riservatezza del lavoratore (Corte di Cassazione, sezione lavoro, sentenza 22 settembre 2021, n. 25732, p. 10). Il controllo difensivo non può riferirsi a dati acquisiti prima dell’insorgere del fondato sospetto, pena l’estensione a dismisura dell’area del controllo e l’annientamento delle prescrizioni dell’art. 4 (Corte di Cassazione, sezione lavoro, sentenza 22 settembre 2021, n. 25732, p. 10). Proporzionalità, correttezza e pertinenza operano come limiti sostanziali, con onere del datore di provare l’assenza di misure meno invasive (Corte di Cassazione, sezione lavoro, sentenza 22 settembre 2021, n. 25732, p. 6).</w:t>
      </w:r>
    </w:p>
    <w:p>
      <w:pPr/>
      <w:r>
        <w:rPr/>
        <w:t>La lacuna principale riguarda l’estensione delle tutele: la disciplina del 1970, novellata nel 2015, è inadeguata a estendere le protezioni oltre il lavoro subordinato, mentre il GDPR si applica anche ai lavoratori autonomi ma l’estensione delle regole sul controllo a distanza resta problematica (Massara, 2024). Serve un’integrazione legislativa, attraverso regolamentazioni specifiche sulle tecnologie di sorveglianza e l’adozione di codici etici che garantiscano trasparenza e limiti chiari al trattamento (Massara, 2024).</w:t>
      </w:r>
    </w:p>
    <w:p>
      <w:pPr/>
      <w:r>
        <w:rPr/>
        <w:t>Due limiti circoscrivono questa conclusione. Le fonti disponibili non offrono dati empirici sull’effettività applicativa dei criteri giurisprudenziali, sicché la valutazione resta sul piano normativo. Il perimetro delle tutele per il lavoro su piattaforma non è precisato nelle evidenze oltre l’indicazione generica della necessità di integrazione normativa (Massara, 2024).</w:t>
      </w:r>
    </w:p>
    <w:p>
      <w:pPr>
        <w:pStyle w:val="Heading1"/>
      </w:pPr>
      <w:r>
        <w:rPr/>
        <w:t>Bibliografia</w:t>
      </w:r>
    </w:p>
    <w:p>
      <w:pPr/>
      <w:r>
        <w:rPr/>
        <w:t>Bandelloni, G. (2024).  La disciplina del controllo a distanza della prestazione lavorativa alla prova dei social network: il ruolo del principio di trasparenza. Studi e saggi. https://doi.org/10.36253/979-12-215-0507-8.05</w:t>
      </w:r>
    </w:p>
    <w:p>
      <w:pPr/>
      <w:r>
        <w:rPr/>
        <w:t>D'Alfonso, G. (2026).  Piattaforme digitali e trattamenti algoritmici dei dati personali. La co-vigilanza delle Autorità di controllo di settore. European Journal of Privacy Law &amp; Technologies. https://doi.org/10.57230/ejpltsi252gda</w:t>
      </w:r>
    </w:p>
    <w:p>
      <w:pPr/>
      <w:r>
        <w:rPr/>
        <w:t>Ghionzoli, S. (2025).  Sistemi di IA in ambiente di lavoro: traiettorie giuridiche tra privacy e strategia dei droni 2.0.</w:t>
      </w:r>
    </w:p>
    <w:p>
      <w:pPr/>
      <w:r>
        <w:rPr/>
        <w:t>Massara, G. S. (2024).  Lavoro autonomo, parasubordinato e su piattaforma alla prova della privacy. Studi e saggi. https://doi.org/10.36253/979-12-215-0507-8.65</w:t>
      </w:r>
    </w:p>
    <w:p>
      <w:pPr/>
      <w:r>
        <w:rPr/>
        <w:t>Surian, A. (2016).  Novità legislative in materia di controllo a distanza sui lavoratori. Padova Digital University Archive (Ateneo di Padova)</w:t>
      </w:r>
    </w:p>
    <w:p>
      <w:pPr/>
      <w:r>
        <w:rPr/>
        <w:t>VITAGLIANO, C. (2022).  Potere di controllo datoriale: nuove tecnologie e tutela dei lavoratori nella società digital / Supervisory power of the employer: new technologies and worker protection in the digital society. European Journal of Privacy Law &amp; Technologies. https://doi.org/10.57230/ejplt221cv</w:t>
      </w:r>
    </w:p>
    <w:p>
      <w:pPr>
        <w:pStyle w:val="Heading1"/>
      </w:pPr>
      <w:r>
        <w:rPr/>
        <w:t>Normativa e giurisprudenza</w:t>
      </w:r>
    </w:p>
    <w:p>
      <w:pPr/>
      <w:r>
        <w:rPr/>
        <w:t>Bărbulescu v. Romania [GC], no. 61496/08, judgment of 5 September 2017.</w:t>
      </w:r>
    </w:p>
    <w:p>
      <w:pPr/>
      <w:r>
        <w:rPr/>
        <w:t>Corte di Cassazione, sezione III penale, sentenza 30 gennaio 2014, n. 4331.</w:t>
      </w:r>
    </w:p>
    <w:p>
      <w:pPr/>
      <w:r>
        <w:rPr/>
        <w:t>Corte di Cassazione, sezione lavoro, ordinanza 3 giugno 2024, n. 15391.</w:t>
      </w:r>
    </w:p>
    <w:p>
      <w:pPr/>
      <w:r>
        <w:rPr/>
        <w:t>Corte di Cassazione, sezione lavoro, sentenza 22 settembre 2021, n. 25732.</w:t>
      </w:r>
    </w:p>
    <w:p>
      <w:pPr/>
      <w:r>
        <w:rPr/>
        <w:t>Corte di Cassazione, sezione lavoro, sentenza 5 ottobre 2016, n. 19922.</w:t>
      </w:r>
    </w:p>
    <w:p>
      <w:pPr/>
      <w:r>
        <w:rPr/>
        <w:t>Decreto legislativo 14 settembre 2015, n. 151, art. 23 (Modifiche all'articolo 4 della legge 20 maggio 1970, n. 300).</w:t>
      </w:r>
    </w:p>
    <w:p>
      <w:pPr/>
      <w:r>
        <w:rPr/>
        <w:t>Decreto legislativo 30 giugno 2003, n. 196 (Codice privacy), art. 114 (Garanzie in materia di controllo a distanza), testo vigente.</w:t>
      </w:r>
    </w:p>
    <w:p>
      <w:pPr/>
      <w:r>
        <w:rPr/>
        <w:t>Lavoro: le linee guida del Garante per posta elettronica e internet (deliberazione n. 13 del 1° marzo 2007, doc. web n. 1387522).</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Legge, contratti collettivi e accordo tra le parti nella regolamentazione del lavoro agile. https://openalex.org/W2785108084</w:t>
      </w:r>
    </w:p>
    <w:p>
      <w:pPr/>
      <w:r>
        <w:rPr/>
        <w:t>López Ribalda and Others v. Spain [GC], nos. 1874/13 and 8567/13, judgment of 17 October 2019.</w:t>
      </w:r>
    </w:p>
    <w:p>
      <w:pPr/>
      <w:r>
        <w:rPr/>
        <w:t>Provvedimento in materia di videosorveglianza, 8 aprile 2010 (doc. web n. 1712680).</w:t>
      </w:r>
    </w:p>
    <w:p>
      <w:pPr/>
      <w:r>
        <w:rPr/>
        <w:t>Regolamento (UE) 2016/679 del Parlamento europeo e del Consiglio (GDPR), articoli 4, 5, 6, 9, 13, 22, 25, 35 e 88.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