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rivoluzione digitale ha trasformato in profondità l’organizzazione produttiva, ridefinendo le modalità con cui il datore di lavoro esercita il proprio potere di controllo sulla prestazione lavorativa. Se un tempo la vigilanza si esauriva nella presenza fisica del preposto, oggi essa si esercita attraverso una molteplicità di strumenti tecnologici – impianti audiovisivi, dispositivi di geolocalizzazione, sistemi di posta elettronica, software gestionali e, più di recente, sistemi di intelligenza artificiale e droni – dotati di una capacità di raccolta, conservazione ed elaborazione dei dati incomparabilmente superiore rispetto al passato. Questa evoluzione pone al centro della riflessione giuslavoristica il nodo del bilanciamento tra il potere di controllo datoriale, espressione della libertà di iniziativa economica, e la tutela della riservatezza e della dignità del lavoratore. La dottrina più recente sottolinea come il diritto del lavoro sia chiamato a ripensare le proprie tecniche e i propri principi attorno a scenari differenziati – dall’impresa cognitiva dell’industria 4.0 al «neo digital Fordism» del modello Amazon, fino alla gig economy con «the algorithm as a boss» – accomunati dalla necessità di ancorare la disciplina del monitoraggio al riferimento «to her/his dignity» (Caruso &amp; Zappalà, 2022).</w:t>
      </w:r>
    </w:p>
    <w:p>
      <w:pPr/>
      <w:r>
        <w:rPr/>
        <w:t>Il tratto peculiare dell’ordinamento italiano risiede nella coesistenza di distinti e autonomi livelli di garanzia. Come rilevato in dottrina, esistono «diversi e autonomi livelli di garanzia, costituiti in primis dal Codice della Privacy nonché dall’art. 4 della L. 300/1970 a cui l’art. 88 rinvia, in combinato disposto con gli artt. 5 e 6 GDPR» (Ghionzoli, 2025, p. 18). L’art. 4 dello Statuto dei lavoratori, come modificato dall’art. 23 del D.Lgs. 151/2015, disciplina l’impiego degli impianti «dai quali derivi anche la possibilità di controllo a distanza dell’attività dei lavoratori», subordinandolo a specifiche causali giustificative e alla stipulazione di un accordo collettivo o, in mancanza, all’autorizzazione dell’Ispettorato del lavoro (Legge 20 maggio 1970, n. 300). A questo presidio procedimentale di matrice lavoristica si affianca l’architettura dei principi e delle basi di liceità del Regolamento (UE) 2016/679, il cui art. 88 fa espressamente salve le norme nazionali di maggior tutela, rimettendo al contempo alla contrattazione collettiva la definizione di regole più specifiche (Ghionzoli, 2025, p. 17). Ne discende un sistema in cui la disciplina lavoristica e quella di protezione dei dati non operano in via alternativa, ma si integrano reciprocamente: il rispetto dei principi dell’art. 5 GDPR diviene presupposto di legittimità del controllo, mentre le garanzie statutarie recano «tutele più specifiche rispetto all’art. 88 GDPR» (Ghionzoli, 2025, p. 16).</w:t>
      </w:r>
    </w:p>
    <w:p>
      <w:pPr/>
      <w:r>
        <w:rPr/>
        <w:t>L’impatto delle nuove tecnologie accentua la complessità di tale coordinamento. L’evoluzione dei software e degli strumenti di sorveglianza, richiamata dallo stesso art. 88, secondo comma, GDPR, impone di verificare la tenuta di categorie normative elaborate in un contesto tecnologico differente (Ghionzoli, 2025, p. 18). Il Regolamento, con l’inversione dell’onere probatorio a carico del titolare del trattamento, si configura in questa prospettiva come strumento idoneo a «controllare e limitare il potere datoriale, colmare i vuoti normativi, superare i contrasti dottrinali e giurisprudenziali degli ordinamenti nazionali», con particolare riguardo all’interpretazione dell’art. 4 dello Statuto (Ghionzoli, 2025, p. 20). È in questo spazio di tensione tra innovazione tecnologica e garanzie fondamentali che si colloca l’interrogativo di ricerca del presente lavoro: in che modo l’ordinamento italiano, attraverso l’articolazione tra Statuto dei lavoratori e GDPR, realizzi il bilanciamento tra il potere di controllo a distanza del datore di lavoro e la tutela dei dati personali del lavoratore, e quali siano i limiti e le prospettive di effettività di tale assetto.</w:t>
      </w:r>
    </w:p>
    <w:p>
      <w:pPr/>
      <w:r>
        <w:rPr/>
        <w:t>Quanto al metodo, il presente elaborato adotta un’analisi giuridica di tipo documentale, condotta sulle fonti normative dell’Unione europea e nazionali, sulla dottrina giuslavoristica e privacystica italiana e sulla giurisprudenza di legittimità e sovranazionale, nonché sui provvedimenti e sulle linee guida del Garante per la protezione dei dati personali. L’indagine procede attraverso la ricostruzione sistematica del quadro normativo, il raffronto critico tra gli orientamenti dottrinali e giurisprudenziali e la verifica della loro coerenza applicativa, dando conto, ove le fonti esaminate non consentano una ricostruzione esaustiva, dei limiti conoscitivi che ne derivano. Non si procede ad alcuna raccolta di dati primari né a indagini empiriche.</w:t>
      </w:r>
    </w:p>
    <w:p>
      <w:pPr/>
      <w:r>
        <w:rPr/>
        <w:t>L’articolazione della trattazione segue quattro direttrici. Il primo capitolo ricostruisce l’evoluzione dell’art. 4 dello Statuto dei lavoratori, dalla formulazione originaria imperniata sul divieto rafforzato dal presidio penale fino alla riforma del Jobs Act, che ha sostituito il divieto generale con una disciplina autorizzatoria condizionata. Il secondo capitolo analizza il GDPR e i principi applicabili al rapporto di lavoro, con particolare riguardo alle basi di liceità, ai principi di minimizzazione e trasparenza, all’accountability e al coordinamento con il Codice privacy. Il terzo capitolo affronta il controllo a distanza e gli strumenti tecnologici, distinguendo tra impianti audiovisivi, strumenti di lavoro, posta elettronica, geolocalizzazione, biometria e sistemi algoritmici, e considerando le peculiarità del lavoro agile. Il quarto capitolo esamina la giurisprudenza della Corte di Cassazione, delle corti europee e la prassi del Garante, quale banco di prova dell’effettività delle garanzie. Le conclusioni offrono infine una risposta all’interrogativo di ricerca, valorizzando le prospettive de iure condendo emergenti dalla contrattazione collettiva e dagli istituti partecipativi.</w:t>
      </w:r>
    </w:p>
    <w:p>
      <w:pPr>
        <w:pStyle w:val="Heading1"/>
      </w:pPr>
      <w:r>
        <w:rPr/>
        <w:t>1. Evoluzione dell'art. 4 dello Statuto dei lavoratori</w:t>
      </w:r>
    </w:p>
    <w:p>
      <w:pPr/>
      <w:r>
        <w:rPr/>
        <w:t>La disciplina del controllo a distanza dei lavoratori si è storicamente strutturata attorno a una funzione garantista: proteggere la dignità e la riservatezza del prestatore di fronte al potere organizzativo e direttivo del datore di lavoro. Nella formulazione originaria, l’art. 4 dello Statuto poneva un divieto assoluto quale principio-cardine del sistema di tutele, ammettendo il controllo tecnologico solo in via eccezionale e procedimentalizzata. La Corte di Cassazione ha ricostruito con precisione questo assetto, rilevando che la norma «contemplava, in sostanza, due livelli di protezione della sfera privata del lavoratore: uno pieno, mediante la previsione del divieto assoluto di uso di impianti audiovisivi e di altre apparecchiature per finalità di controllo a distanza dell’attività dei lavoratori non sorretto da ragioni inerenti all’impresa […]; l’altro affievolito, ove le ragioni del controllo fossero state riconducibili ad esigenze oggettive dell’impresa, ferma restando l’attuazione del controllo stesso con l’osservanza di determinate «procedure di garanzia»» (Corte di Cassazione, sezione lavoro, sentenza 22 settembre 2021, n. 25732, p. 4). Il divieto del c.d. controllo fine a sé stesso costituiva dunque il nucleo assiologico della disposizione, coerente con il più ampio impianto statutario che vieta al datore anche le indagini sulle opinioni del lavoratore (Legge 20 maggio 1970, n. 300).</w:t>
      </w:r>
    </w:p>
    <w:p>
      <w:pPr/>
      <w:r>
        <w:rPr/>
        <w:t>Il passaggio dal divieto originario alla disciplina condizionata si compie con la riforma attuata dall’art. 23 del d.lgs. 151/2015, uno dei decreti attuativi del Jobs Act. La novella sostituisce integralmente l’art. 4, consentendo l’impiego di strumenti da cui derivi la possibilità di controllo a distanza «esclusivamente per esigenze organizzative e produttive, per la sicurezza del lavoro e per la tutela del patrimonio aziendale» (Legge 20 maggio 1970, n. 300); (Decreto legislativo 14 settembre 2015, n. 151, art. 23). La dottrina ha letto tale intervento come inversione dell’impostazione: «è venuto meno il divieto generale di impiego di impianti per finalità di controllo a distanza, sostituito da una disciplina, che consente l’impiego di tali strumenti, in determinate circostanze» (Ghionzoli, 2025, p. 14). Il perno della legittimità non è più il divieto, bensì la ricorrenza delle finalità tipizzate unita al rispetto delle condizioni procedurali.</w:t>
      </w:r>
    </w:p>
    <w:p>
      <w:pPr/>
      <w:r>
        <w:rPr/>
        <w:t>Tali condizioni si sostanziano nell’accordo sindacale o, in sua mancanza, nell’autorizzazione amministrativa. Il testo riformato subordina l’installazione all'«accordo collettivo stipulato dalla rappresentanza sindacale unitaria o dalle rappresentanze sindacali aziendali» e, in difetto, all'«autorizzazione della Direzione territoriale del lavoro» (Decreto legislativo 14 settembre 2015, n. 151, art. 23). La centralità della garanzia procedimentale emergeva già nella vigenza del testo originario, ove la giurisprudenza penale sanzionava la mera installazione di impianti idonei a ledere la riservatezza «qualora non vi sia stato consenso sindacale […] o permesso dall’Ispettorato del lavoro» (Corte di Cassazione, sezione III penale, sentenza 30 gennaio 2014, n. 4331, p. 1). La dottrina più recente valorizza inoltre il ruolo attivo delle organizzazioni sindacali nella protezione dai fenomeni di sorveglianza digitale, prospettando l’istituzione di un rappresentante sindacale per la protezione dei dati (Ingrao, 2024). Ne risulta un modello in cui la fonte collettiva mantiene una funzione di presidio, seppure entro un quadro non più imperniato sul divieto ma sull’autorizzazione condizionata; la letteratura disponibile non consente, tuttavia, di quantificare l’effettiva incidenza applicativa di tale funzione sindacale nella prassi negoziale successiva alla riforma.</w:t>
      </w:r>
    </w:p>
    <w:p>
      <w:pPr>
        <w:pStyle w:val="Heading2"/>
      </w:pPr>
      <w:r>
        <w:rPr/>
        <w:t>1.1 La formulazione originaria dell'art. 4 (L. 300/1970)</w:t>
      </w:r>
    </w:p>
    <w:p>
      <w:pPr/>
      <w:r>
        <w:rPr/>
        <w:t>Nell’impianto originario della L. 300/1970, l’art. 4 esprimeva una scelta di fondo netta: la protezione della sfera privata del lavoratore era affidata a un divieto assoluto, temperato da una sola eccezione procedimentalizzata. La disposizione, nel testo ricostruito dalla giurisprudenza di legittimità, stabiliva al primo comma che «è vietato l’uso di impianti audiovisivi e di altre apparecchiature per finalità di controllo a distanza dell’attività dei lavoratori» (Corte di Cassazione, sezione lavoro, sentenza 22 settembre 2021, n. 25732, p. 4). Si trattava, secondo l’analisi della stessa Cassazione, di un «divieto assoluto di uso di impianti audiovisivi e di altre apparecchiature per finalità di controllo a distanza dell’attività dei lavoratori non sorretto da ragioni inerenti all’impresa (ossia, il cd. controllo fine a sé stesso)» (Corte di Cassazione, sezione lavoro, sentenza 22 settembre 2021, n. 25732, p. 4). Il controllo a distanza fine a sé stesso, dunque, era radicalmente precluso: la norma non ammetteva bilanciamento, ma opponeva uno sbarramento indifferenziato all’impiego di strumenti tecnici a scopo di sorveglianza.</w:t>
      </w:r>
    </w:p>
    <w:p>
      <w:pPr/>
      <w:r>
        <w:rPr/>
        <w:t>Il secondo livello di tutela, definito dalla Corte «affievolito», riguardava gli impianti «richiesti da esigenze organizzative e produttive ovvero dalla sicurezza del lavoro, ma dai quali derivi anche la possibilità di controllo a distanza dell’attività dei lavoratori» (Corte di Cassazione, sezione lavoro, sentenza 22 settembre 2021, n. 25732, p. 4). In tali ipotesi l’installazione era consentita «soltanto previo accordo con le rappresentanze sindacali aziendali, oppure, in mancanza di queste, con la commissione interna», con intervento suppletivo dell’Ispettorato del lavoro «in difetto di accordo» (Corte di Cassazione, sezione lavoro, sentenza 22 settembre 2021, n. 25732, p. 4). La categoria degli «altri strumenti dai quali derivi anche la possibilità di controllo a distanza» dimostra che il legislatore del 1970 guardava non solo agli apparecchi deliberatamente preordinati alla vigilanza, ma anche a quelli idonei a produrre un controllo indiretto quale effetto collaterale di finalità organizzative. La struttura bifasica – divieto pieno per il controllo mirato, autorizzazione condizionata per il controllo potenziale – costituiva così il perno dell’assetto originario.</w:t>
      </w:r>
    </w:p>
    <w:p>
      <w:pPr/>
      <w:r>
        <w:rPr/>
        <w:t>A questa disciplina si affiancava, come garanzia complementare sul versante della raccolta informativa, l’art. 8, che vietava al datore di lavoro «di effettuare indagini, anche a mezzo di terzi, sulle opinioni politiche, religiose o sindacali del lavoratore, nonché su fatti non rilevanti ai fini della valutazione dell’attitudine professionale» (Legge 20 maggio 1970, n. 300). Se l’art. 4 presidiava lo strumento tecnico del controllo, l’art. 8 colpiva a monte l’oggetto dell’indagine, precludendo l’acquisizione di dati estranei alla valutazione professionale; il coordinamento tra le due norme è stato successivamente ribadito anche dal Garante, che le richiama congiuntamente quali «specifici divieti o limiti […] posti dallo Statuto dei lavoratori sul controllo a distanza» (Lavoro: le linee guida del Garante per posta elettronica e internet, p. 2).</w:t>
      </w:r>
    </w:p>
    <w:p>
      <w:pPr/>
      <w:r>
        <w:rPr/>
        <w:t>Il presidio dell’art. 4 era assistito da sanzione penale. La giurisprudenza applicativa conferma che la mera installazione integrava di per sé la condotta punibile: nel caso deciso da Cass. pen. n. 4331/2014 il legale rappresentante di una società era condannato per aver «installato un impianto audiovisivo di controllo a distanza dei lavoratori delle casse del suo supermercato senza accordo con le rappresentanze sindacali e senza autorizzazione dell’Ispettorato del lavoro» (Corte di Cassazione, sezione III penale, sentenza 30 gennaio 2014, n. 4331, p. 1). La Corte respingeva la tesi difensiva secondo cui sarebbe stata necessaria la verifica dell’idoneità dell’impianto a cagionare «concrete conseguenze dannose ai lavoratori» (Corte di Cassazione, sezione III penale, sentenza 30 gennaio 2014, n. 4331, p. 1), affermando la natura di reato di pericolo della fattispecie. La stessa pronuncia registra, peraltro, l’evoluzione del quadro sanzionatorio, dando atto che la norma era «tuttora vigente pur non trovando più […] sanzione nell’articolo 38, comma 1» dopo la soppressione del riferimento all’art. 4 (Corte di Cassazione, sezione III penale, sentenza 30 gennaio 2014, n. 4331, p. 1). Ne emerge un assetto originario in cui la tutela della riservatezza operava tramite un divieto rafforzato dal presidio penale; le fonti disponibili documentano l’orientamento della Cassazione sulla natura di pericolo del reato, ma non consentono di ricostruire l’intera parabola sanzionatoria fino al ripristino operato dal d.lgs. 151/2015.</w:t>
      </w:r>
    </w:p>
    <w:p>
      <w:pPr>
        <w:pStyle w:val="Heading2"/>
      </w:pPr>
      <w:r>
        <w:rPr/>
        <w:t>1.2 La riforma del Jobs Act (D.Lgs. 151/2015)</w:t>
      </w:r>
    </w:p>
    <w:p>
      <w:pPr/>
      <w:r>
        <w:rPr/>
        <w:t>La riforma introdotta dall’art. 23 del D.Lgs. 151/2015 non si è limitata a un intervento manutentivo, ma ha operato la sostituzione integrale dell’art. 4 dello Statuto, riscrivendone l’architettura logica. La norma dispone testualmente che «l’articolo 4 della legge 20 maggio 1970, n. 300 è sostituito» da un nuovo testo rubricato «Impianti audiovisivi e altri strumenti di controllo» (Decreto legislativo 14 settembre 2015, n. 151, art. 23). Il mutamento non è meramente lessicale: come rileva la dottrina, il legislatore è intervenuto «a contrario», nel senso che «è venuto meno il divieto generale di impiego di impianti per finalità di controllo a distanza, sostituito da una disciplina che consente l’impiego di tali strumenti, in determinate circostanze» (Ghionzoli, 2025, p. 14). Rispetto all’impianto originario imperniato sul divieto, si afferma dunque un modello di liceità condizionata, che sposta il baricentro dalla proibizione alla regolamentazione dei presupposti d’uso.</w:t>
      </w:r>
    </w:p>
    <w:p>
      <w:pPr/>
      <w:r>
        <w:rPr/>
        <w:t>Il primo pilastro del nuovo assetto è la definizione delle finalità legittime. Il comma 1 consente l’impiego degli impianti audiovisivi e degli altri strumenti dai quali «derivi anche la possibilità di controllo a distanza dell’attività dei lavoratori» «esclusivamente per esigenze organizzative e produttive, per la sicurezza del lavoro e per la tutela del patrimonio aziendale» (Decreto legislativo 14 settembre 2015, n. 151, art. 23). L’inclusione espressa della «tutela del patrimonio aziendale» tra le finalità tipiche costituisce l’innovazione di maggior rilievo sistematico, poiché attrae nell’area procedimentalizzata dell’art. 4 esigenze che in precedenza la giurisprudenza collocava nella categoria pretoria dei controlli difensivi. L’installazione resta subordinata al presidio della fonte collettiva – l'«accordo collettivo stipulato dalla rappresentanza sindacale unitaria o dalle rappresentanze sindacali» – o, in difetto, all’autorizzazione dell’Ispettorato nazionale del lavoro (Decreto legislativo 14 settembre 2015, n. 151, art. 23).</w:t>
      </w:r>
    </w:p>
    <w:p>
      <w:pPr/>
      <w:r>
        <w:rPr/>
        <w:t>Il secondo pilastro è la nozione di strumenti di lavoro, oggetto della deroga contenuta nel comma 2, secondo cui la disciplina autorizzatoria «non si applica agli strumenti utilizzati dal lavoratore per rendere la prestazione lavorativa e agli strumenti di registrazione degli accessi e delle presenze» (Legge 20 maggio 1970, n. 300). La dottrina conferma che il legislatore ha così «introdotto un’eccezione, ammettendo l’uso di strumenti necessari per rilevare la presenza in servizio» (Ghionzoli, 2025, p. 14). Questa categoria sottrae alla procedura di garanzia collettiva la strumentazione funzionale all’esecuzione della prestazione; la sua ampiezza costituisce, tuttavia, il principale nodo interpretativo, poiché numerosi dispositivi tecnologici sono al contempo mezzi di lavoro e potenziali strumenti di controllo. Le fonti normative qui esaminate delimitano la categoria per esclusione, ma non ne fissano i confini positivi, rinviando la definizione al lavoro dell’interprete.</w:t>
      </w:r>
    </w:p>
    <w:p>
      <w:pPr/>
      <w:r>
        <w:rPr/>
        <w:t>Il terzo pilastro è il regime di utilizzabilità dei dati raccolti. Il comma 3 stabilisce che le informazioni «sono utilizzabili a tutti i fini connessi al rapporto di lavoro» a una duplice condizione: che sia data al lavoratore «adeguata informazione delle modalità d’uso degli strumenti e di effettuazione dei controlli» e che sia rispettato «quanto disposto dal decreto legislativo 30 giugno 2003, n. 196» (Decreto legislativo 14 settembre 2015, n. 151, art. 23). La disposizione realizza così un innesto della disciplina lavoristica su quella privacy: il diritto all’informazione del lavoratore diviene condizione di utilizzabilità dei dati, e il rinvio al Codice privacy – oggi da leggere in coordinamento con il GDPR – trasforma l’osservanza dei principi di protezione dei dati in presupposto di legittimità del controllo. Ne discende una tecnica di tutela stratificata: la garanzia procedimentale collettiva del comma 1, la delimitazione oggettiva del comma 2 e la garanzia informativa individuale del comma 3 operano congiuntamente. Le fonti disponibili non consentono, tuttavia, di apprezzare in questa sede l’incidenza applicativa della nuova nozione di strumenti di lavoro, la cui portata sarà verificata nell’analisi giurisprudenziale successiva.</w:t>
      </w:r>
    </w:p>
    <w:p>
      <w:pPr>
        <w:pStyle w:val="Heading2"/>
      </w:pPr>
      <w:r>
        <w:rPr/>
        <w:t>1.3 Accordo sindacale e autorizzazione amministrativa</w:t>
      </w:r>
    </w:p>
    <w:p>
      <w:pPr/>
      <w:r>
        <w:rPr/>
        <w:t>Il presupposto sostanziale che legittima l’impiego di strumenti da cui possa derivare un controllo a distanza è la presenza di esigenze qualificate: l’art. 4, comma 1, li ammette «esclusivamente per esigenze organizzative e produttive, per la sicurezza del lavoro e per la tutela del patrimonio aziendale» (Legge 20 maggio 1970, n. 300, p. 1). Tali finalità non operano come clausola aperta, ma tipizzano i soli interessi datoriali idonei a giustificare la deroga alla tutela della riservatezza; la loro sussistenza costituisce condizione logicamente antecedente rispetto all’attivazione della procedura di garanzia. La dottrina che ha analizzato il coordinamento con il Codice privacy conferma che il rispetto dell’art. 4 è condizione di liceità del trattamento, sicché l’installazione di sistemi di videosorveglianza è ammessa «solo per scopi legati alla produzione e all’organizzazione, per la sicurezza del lavoro e dei beni dell’azienda» (Ghionzoli, 2025, p. 17). Il presupposto sostanziale e quello procedimentale risultano così saldati: senza esigenza qualificata l’accordo non è nemmeno configurabile.</w:t>
      </w:r>
    </w:p>
    <w:p>
      <w:pPr/>
      <w:r>
        <w:rPr/>
        <w:t>Sul piano procedimentale, la norma privilegia la fonte collettiva. L’accordo deve essere stipulato «dalla rappresentanza sindacale unitaria o dalle rappresentanze sindacali aziendali» e, per le imprese con unità produttive dislocate in più province della stessa regione o in più regioni, «dalle associazioni sindacali comparativamente più rappresentative sul piano nazionale» (Legge 20 maggio 1970, n. 300, p. 1). La legge individua dunque un ordine di legittimazione negoziale articolato per livelli, correlato all’estensione territoriale dell’impresa. Solo «in mancanza di accordo» gli strumenti possono essere installati «previa autorizzazione della sede territoriale dell’Ispettorato nazionale del lavoro» o, per le imprese con unità produttive in più ambiti di competenza, della sede centrale, con provvedimenti espressamente qualificati «definitivi» (Legge 20 maggio 1970, n. 300, p. 1). L’autorizzazione amministrativa opera pertanto in via sussidiaria, come rimedio all’assenza di consenso sindacale.</w:t>
      </w:r>
    </w:p>
    <w:p>
      <w:pPr/>
      <w:r>
        <w:rPr/>
        <w:t>La ratio di questo doppio binario è stata chiarita dalla giurisprudenza già nella vigenza del testo originario: sindacato e Ispettorato sono «gli unici in grado di valutare l’idoneità degli strumenti a ledere la dignità dei lavoratori e l’effettiva rispondenza degli stessi alle esigenze tecnico produttive» (Ghionzoli, 2025, p. 15). La procedura non è quindi mero adempimento formale, ma sede di valutazione della proporzionalità tra esigenza datoriale e sacrificio della riservatezza; coerentemente, la Cassazione penale ha ritenuto integrato il reato per la sola installazione dell’impianto «senza accordo con le rappresentanze sindacali e senza autorizzazione dell’Ispettorato del lavoro» (Corte di Cassazione, sezione III penale, sentenza 30 gennaio 2014, n. 4331, p. 1). Il carattere procedurale della garanzia si conferma inderogabile e a tutela di interessi collettivi.</w:t>
      </w:r>
    </w:p>
    <w:p>
      <w:pPr/>
      <w:r>
        <w:rPr/>
        <w:t>Il ruolo della contrattazione collettiva risulta oggi rafforzato dall’art. 88 GDPR, che rimette agli Stati e alle fonti collettive la definizione di regole più specifiche in materia di trattamento dei dati nel rapporto di lavoro. La contrattazione più recente mostra un’evoluzione in tal senso: nell’accordo GSK «ex art. 4 St. lav.» le parti hanno modellato l’introduzione di sistemi tecnologici sul paradigma negoziale (Peruzzi, 2025, p. 6), e l’Accordo territoriale Cuneo richiede all’azienda di indicare preventivamente alle rappresentanze sindacali aziendali i sistemi algoritmici impiegati (Peruzzi, 2025, p. 22). Emerge così una funzione della fonte collettiva non solo autorizzativa ma anche informativa e di governo delle tecnologie. Le fonti disponibili documentano tale tendenza in via esemplificativa, ma non consentono di stabilire in quale misura essa si sia consolidata quale prassi generalizzata, né di misurare l’effettiva incidenza dell’art. 88 GDPR sul contenuto degli accordi ex art. 4.</w:t>
      </w:r>
    </w:p>
    <w:p>
      <w:pPr>
        <w:pStyle w:val="Heading1"/>
      </w:pPr>
      <w:r>
        <w:rPr/>
        <w:t>2. Il GDPR e i principi applicabili al rapporto di lavoro</w:t>
      </w:r>
    </w:p>
    <w:p>
      <w:pPr/>
      <w:r>
        <w:rPr/>
        <w:t>Il Regolamento (UE) 2016/679 rappresenta la più significativa innovazione regolatoria in materia di dati personali di una generazione, non tanto per una rottura con il passato quanto per un’opera di consolidamento e affinamento. La letteratura ne descrive la genesi come «un’estensione e un affinamento dei requisiti già imposti dalla Direttiva del 1995» sulla protezione dei dati (Hoofnagle et al., 2019), sì che il GDPR va inteso come regime organico che porta i dati personali entro «un regime regolatorio dettagliato» destinato a incidere sull’uso dei dati su scala mondiale (Hoofnagle et al., 2019). La ratio sistematica emerge dalla stessa struttura del Regolamento, articolato in principi generali di liceità del trattamento (art. 5), condizioni di liceità (art. 6), categorie particolari di dati (art. 9), obblighi informativi (art. 13), decisioni automatizzate (art. 22) e valutazione d’impatto (art. 35) (Regolamento).</w:t>
      </w:r>
    </w:p>
    <w:p>
      <w:pPr/>
      <w:r>
        <w:rPr/>
        <w:t>Su questa impalcatura generale si innesta la disposizione dedicata al rapporto di lavoro. L’art. 88 GDPR, rubricato «Trattamento dei dati nell’ambito dei rapporti di lavoro» (Regolamento), consente agli Stati membri e alle fonti collettive di introdurre «norme più specifiche» per garantire la protezione dei diritti dei lavoratori. La disposizione realizza così una tecnica di rinvio che presuppone il coordinamento con le discipline nazionali di settore, tra cui l’art. 4 dello Statuto: proprio in tale prospettiva la dottrina rileva che il trattamento effettuato nell’ambito del rapporto di lavoro deve svolgersi «nell’osservanza dei principi di cui all’art. 5 del GDPR e in particolare del principio di liceità, secondo cui il trattamento è lecito solo se conforme alle discipline di settore applicabili» (Ghionzoli, 2025, p. 16).</w:t>
      </w:r>
    </w:p>
    <w:p>
      <w:pPr/>
      <w:r>
        <w:rPr/>
        <w:t>Ne discende che i principi del trattamento assumono, nel contesto lavorativo, una funzione integrativa e non alternativa rispetto alle garanzie statutarie. La liceità dell’art. 5 GDPR opera come clausola di rinvio che riconduce entro l’alveo dell’art. 4 St. lav. i trattamenti idonei a determinare un controllo indiretto a distanza; la stessa letteratura sottolinea come la conservazione dei log di posta elettronica oltre determinati limiti temporali possa integrare un controllo «inquadrabile ai sensi del 1° co) dell’art. 4 dello Statuto» (Ghionzoli, 2025, p. 16). A ciò si aggiunge il ruolo strutturale della valutazione d’impatto ex art. 35, richiamata quale adempimento da effettuare «in relazione a ciascun trattamento/strumento impiegato» ove il rischio per i diritti sia elevato (Ghionzoli, 2025, p. 13). Emerge dunque un sistema in cui il GDPR fornisce l’architettura dei principi e degli strumenti di accountability, mentre l’art. 88 e il rinvio alle discipline di settore preservano la specificità della tutela lavoristica. Le fonti disponibili documentano la logica di coordinamento tra i due plessi normativi, ma non consentono di ricostruire in modo esaustivo la prassi applicativa dell’art. 35 nel settore del lavoro, la cui incidenza sarà verificata nell’analisi giurisprudenziale successiva.</w:t>
      </w:r>
    </w:p>
    <w:p>
      <w:pPr>
        <w:pStyle w:val="Heading2"/>
      </w:pPr>
      <w:r>
        <w:rPr/>
        <w:t>2.1 Ambito di applicazione e definizioni</w:t>
      </w:r>
    </w:p>
    <w:p>
      <w:pPr/>
      <w:r>
        <w:rPr/>
        <w:t>L’ambito di applicazione del Regolamento (UE) 2016/679 e le nozioni fondamentali che ne costituiscono l’ossatura assumono, nel rapporto di lavoro, una rilevanza dirimente, poiché è dalla loro perimetrazione che dipende l’estensione delle tutele riconosciute al lavoratore-interessato. Il punto di partenza è la nozione di «dato personale», definita dall’art. 4, n. 1, come «qualsiasi informazione» riferibile a una persona fisica identificata o identificabile (Regolamento, p. 1). L’ampiezza della formula assume portata decisiva nel contesto lavorativo, ove le informazioni raccolte tramite strumenti tecnologici – dalla cronologia di navigazione ai log di posta elettronica – ricadono agevolmente entro tale perimetro. La dottrina sottolinea, del resto, come proprio l’estensione del concetto di «trattamento» valga a fondare «un tipo di responsabilità diffusa, riconducibile a un ambito molto ampio» (Ghionzoli, 2025, p. 38), con effetti diretti sulla soggettività passiva del datore di lavoro. Ne discende che la latitudine delle definizioni non è questione meramente tecnica, ma presupposto dell’effettività della tutela.</w:t>
      </w:r>
    </w:p>
    <w:p>
      <w:pPr/>
      <w:r>
        <w:rPr/>
        <w:t>Sul piano dell’ambito materiale, l’art. 2 del Regolamento delimita le operazioni assoggettate alla disciplina, e la letteratura ne coglie la funzione sistematica nel caratterizzare la nozione di trattamento in senso onnicomprensivo (Ghionzoli, 2025, p. 38). Il Regolamento, nella lettura offerta dalla dottrina, «brings personal data into a detailed regulatory regime» quale sviluppo e affinamento della Direttiva 95/46/CE (Hoofnagle et al., 2019), collocando così anche i trattamenti datoriali entro un quadro regolatorio dettagliato e non più affidato a fonti frammentarie.</w:t>
      </w:r>
    </w:p>
    <w:p>
      <w:pPr/>
      <w:r>
        <w:rPr/>
        <w:t>Quanto alla qualificazione soggettiva, il datore di lavoro assume di regola la posizione di titolare del trattamento, su cui grava l’onere di attuare misure tecniche e organizzative adeguate «sia al momento di determinare i mezzi del trattamento sia all’atto del trattamento stesso» (Regolamento, p. 14). La responsabilità datoriale è peraltro rafforzata dall’inversione dell’onere probatorio, gravando sul datore la dimostrazione del rispetto delle regole (Ghionzoli, 2025, p. 20). Tale qualificazione, tuttavia, non è sempre lineare: la dottrina segnala come, negli assetti tecnologici complessi, il titolare o responsabile «non sempre coincide con il datore di lavoro» (Ghionzoli, 2025, p. 23), imponendo una riflessione sull’allocazione della responsabilità.</w:t>
      </w:r>
    </w:p>
    <w:p>
      <w:pPr/>
      <w:r>
        <w:rPr/>
        <w:t>Ne emerge, infine, la pluralità dei rapporti tra i soggetti coinvolti, che la letteratura riconduce a una «variety of relationships involving personal data», comprensiva degli accordi tra titolari e tra titolare e responsabile (Angiolini &amp; Cremona, 2025). Le fonti disponibili documentano tale articolazione soggettiva, ma non consentono di ricostruire in modo esaustivo i criteri di ripartizione della titolarità nei contesti di lavoro tecnologicamente avanzati, nei quali la coincidenza tra datore e titolare resta problematica.</w:t>
      </w:r>
    </w:p>
    <w:p>
      <w:pPr>
        <w:pStyle w:val="Heading2"/>
      </w:pPr>
      <w:r>
        <w:rPr/>
        <w:t>2.2 Principi di liceità, minimizzazione e trasparenza</w:t>
      </w:r>
    </w:p>
    <w:p>
      <w:pPr/>
      <w:r>
        <w:rPr/>
        <w:t>I dati personali, secondo l’art. 5 del Regolamento, devono essere «trattati in modo lecito, corretto e trasparente nei confronti dell’interessato» (Regolamento, p. 5). Nel rapporto di lavoro, tuttavia, il canone di liceità non si esaurisce nel riscontro di una base giuridica ai sensi degli artt. 6 e 9, ma assume una connotazione peculiare: il trattamento «è lecito solo se conforme alle discipline di settore applicabili» (Ghionzoli, 2025, p. 16). La dottrina precisa che tali requisiti coincidono con quelli stabiliti dall’art. 4 L. 300/1970, richiamato dagli artt. 113 e 114 del Codice privacy, disposizioni che «recano tutele più specifiche rispetto all’art. 88 GDPR» (Ghionzoli, 2025, p. 16). Ne discende che la liceità del trattamento nel contesto lavorativo opera come clausola di rinvio alle garanzie statutarie, sicché l’inosservanza delle procedure autorizzative o degli obblighi informativi dell’art. 4 si traduce, sul piano privacy, in illiceità del trattamento medesimo.</w:t>
      </w:r>
    </w:p>
    <w:p>
      <w:pPr/>
      <w:r>
        <w:rPr/>
        <w:t>Il principio di minimizzazione trova nel diritto interno un precedente diretto nel principio di necessità, in forza del quale «i sistemi informativi e i programmi informatici devono essere configurati riducendo al minimo» l’utilizzazione di dati personali (Lavoro: le linee guida del Garante per posta elettronica e internet, p. 2). Tale impostazione, ribadita in materia di videosorveglianza dove il principio di necessità «comporta un obbligo di attenta configurazione di sistemi informativi e di programmi informatici per ridurre al minimo l’utilizzazione di dati personali» (Provvedimento in materia di videosorveglianza, 8 aprile 2010, p. 4), si salda con il divieto di trattamenti sistematici e pervasivi: il Garante ha vietato la «lettura e la registrazione sistematica dei messaggi di posta elettronica ovvero dei relativi dati esteriori, al di là di quanto tecnicamente necessario» (Lavoro: le linee guida del Garante per posta elettronica e internet, p. 11). La minimizzazione opera così come criterio di configurazione preventiva degli strumenti, non come mero limite quantitativo a posteriori.</w:t>
      </w:r>
    </w:p>
    <w:p>
      <w:pPr/>
      <w:r>
        <w:rPr/>
        <w:t>La trasparenza si concreta nell’obbligo informativo verso il lavoratore, che «deve essere accompagnato da un adeguato livello di correttezza e trasparenza nei confronti dei dipendenti, che devono essere stati adeguatamente informati» (Ghionzoli, 2025, p. 17). Per i sistemi di videosorveglianza la letteratura richiede un’informativa articolata su due livelli, con la seconda contenente «tutti gli altri elementi indicati nell’art. 13 del Regolamento» (Ghionzoli, 2025, p. 17), tra cui «il periodo di conservazione dei dati personali oppure, se non è possibile, i criteri utilizzati per determinare tale periodo» (Regolamento, p. 11).</w:t>
      </w:r>
    </w:p>
    <w:p>
      <w:pPr/>
      <w:r>
        <w:rPr/>
        <w:t>Il principio di limitazione della conservazione riceve infine una declinazione temporale precisa: il Garante ha risolto un caso «sulla base del criterio del tempo di conservazione dei log di posta elettronica, che non può superare i 21 giorni», pena la loro riconducibilità a un «controllo indiretto a distanza dei lavoratori» ex art. 4, 1° co. (Ghionzoli, 2025, p. 16). Emerge dunque un sistema in cui i principi dell’art. 5 non operano isolatamente, ma si traducono in requisiti tecnici e temporali il cui superamento riqualifica il trattamento in controllo vietato. Le fonti disponibili documentano tale integrazione con riferimento a fattispecie tipiche (posta elettronica, videosorveglianza), ma non consentono di generalizzare il limite dei ventuno giorni a ogni categoria di strumento tecnologico, la cui congruità temporale resta rimessa a una valutazione caso per caso.</w:t>
      </w:r>
    </w:p>
    <w:p>
      <w:pPr>
        <w:pStyle w:val="Heading2"/>
      </w:pPr>
      <w:r>
        <w:rPr/>
        <w:t>2.3 Basi giuridiche del trattamento nel rapporto di lavoro</w:t>
      </w:r>
    </w:p>
    <w:p>
      <w:pPr/>
      <w:r>
        <w:rPr/>
        <w:t>Le basi giuridiche del trattamento nel rapporto di lavoro si individuano nel catalogo dell’art. 6 GDPR, la cui applicazione al contesto lavoristico presenta profili di specificità che ne condizionano l’operatività. Il Regolamento consente il trattamento, tra l’altro, quando esso sia «necessario per adempiere un obbligo legale al quale è soggetto il titolare» ovvero «necessario per il perseguimento del legittimo interesse del titolare del trattamento o di terzi, a condizione che non prevalgano gli interessi o i diritti e le libertà fondamentali dell’interessato» (Regolamento, p. 7). Nella cornice europea tale disciplina si legge come sviluppo e affinamento dei requisiti già posti dalla Direttiva del 1995, secondo un approccio che spinge le imprese a dotarsi di framework di information governance e a mantenere l’intervento umano nei processi decisionali (Hoofnagle et al., 2019). Emerge, dunque, un sistema in cui la selezione della base giuridica non è indifferente, ma orienta l’intero assetto delle garanzie.</w:t>
      </w:r>
    </w:p>
    <w:p>
      <w:pPr/>
      <w:r>
        <w:rPr/>
        <w:t>Il consenso del lavoratore rappresenta la base più problematica. La dottrina riconduce infatti le relazioni di lavoro alle situazioni caratterizzate da «asimmetria di potere, in cui il consenso è in nuce viziato e non «genuino»», in quanto non liberamente prestato (Ghionzoli, 2025, p. 28). Da ciò discende che la validità del consenso ex art. 6 non può, nella generalità dei casi, fondare legittimamente il trattamento dei dati dei dipendenti, imponendo il ricorso ad altre basi. La stessa letteratura sul lavoro agile sottolinea come l’esercizio indiscriminato del potere di controllo produca risvolti critici sui diritti della persona del lavoratore, con particolare riferimento alla disciplina dei dati personali (Bellavista, 2018). Ne consegue che lo squilibrio negoziale non è un limite marginale, ma la ragione strutturale della recessività del consenso.</w:t>
      </w:r>
    </w:p>
    <w:p>
      <w:pPr/>
      <w:r>
        <w:rPr/>
        <w:t>Assumono così rilievo centrale l’esecuzione del contratto, gli obblighi di legge e, soprattutto, il legittimo interesse. Il GDPR riconosce agli Stati la facoltà di prevedere «norme più specifiche» per la protezione dei dati dei dipendenti, in particolare per l’esecuzione del contratto, la gestione e organizzazione del lavoro e la «protezione della proprietà del datore di lavoro» (Regolamento, p. 17). Il legittimo interesse, tuttavia, esige un bilanciamento con i diritti dell’interessato, che nel contesto lavoristico deve tener conto delle garanzie procedimentali dell’art. 4 St. lav.: la necessità di «riportare in equilibrio tali situazioni» impone «una valutazione relativa all’eccedenza del trattamento» idonea a giustificare i limiti alle libertà del lavoratore (Ghionzoli, 2025, p. 28). Ne risulta che la base del legittimo interesse non opera in autonomia, ma si integra con il test di proporzionalità e con il presidio sindacale. Le fonti disponibili documentano la ricostruzione teorica di tale bilanciamento, ma non consentono di ricostruire in modo esaustivo i criteri quantitativi con cui, nella prassi, si accerta la prevalenza degli interessi datoriali su quelli del lavoratore.</w:t>
      </w:r>
    </w:p>
    <w:p>
      <w:pPr>
        <w:pStyle w:val="Heading2"/>
      </w:pPr>
      <w:r>
        <w:rPr/>
        <w:t>2.4 Accountability e valutazione d'impatto (DPIA)</w:t>
      </w:r>
    </w:p>
    <w:p>
      <w:pPr/>
      <w:r>
        <w:rPr/>
        <w:t>L’architettura del GDPR sposta il baricentro della tutela dalla conformità formale a una responsabilizzazione sostanziale del titolare, chiamato non solo ad attuare misure adeguate ma anche a documentarne l’idoneità. Il principio di accountability si configura infatti come tecnica di autoregolazione fondata sulla gestione del rischio: la dottrina lo descrive come il dovere del titolare di individuare le misure «più idonee, per il raggiungimento dell’obiettivo della gestione del rischio, derivante dal trattamento dei dati personali», con la conseguenza che egli «dovrà, di seguito, risponderne, qualora sorgano problemi» (D’Alfonso, 2022, p. 21). Ne discende una struttura a due livelli, in cui l’accountability «può tradursi come «responsabilità e, insieme, prova della responsabilità»», articolandosi nell’attuazione di misure e nella conservazione delle relative prove (D’Alfonso, 2022, p. 27). La responsabilizzazione non si esaurisce dunque nell’adempimento, ma incorpora un onere di dimostrabilità che permea l’intero ciclo del trattamento.</w:t>
      </w:r>
    </w:p>
    <w:p>
      <w:pPr/>
      <w:r>
        <w:rPr/>
        <w:t>In tale cornice si colloca la valutazione d’impatto sulla protezione dei dati, che costituisce lo strumento operativo dell’accountability per i trattamenti ad alto rischio. L’art. 35 GDPR impone al titolare, «prima di procedere al trattamento», di effettuare la DPIA quando un trattamento, «in particolare l’uso di nuove tecnologie», possa presentare «un rischio elevato per i diritti e le libertà delle persone fisiche» (Regolamento, p. 15). La norma tipizza le ipotesi in cui l’adempimento è richiesto, tra cui «una valutazione sistematica e globale di aspetti personali […] basata su un trattamento automatizzato, compresa la profilazione» e «la sorveglianza sistematica su larga scala» (Regolamento, p. 15). Proprio queste fattispecie intercettano direttamente i sistemi di monitoraggio dei lavoratori: la sorveglianza sistematica sul luogo di lavoro, specie se attuata tramite strumenti tecnologici e algoritmici, rientra nel perimetro applicativo della DPIA, di cui condivide il tratto della continuità e della pervasività. La valutazione, inoltre, non è statica, imponendo un «riesame» almeno «quando insorgono variazioni del rischio rappresentato dalle attività relative al trattamento» (Regolamento, p. 16).</w:t>
      </w:r>
    </w:p>
    <w:p>
      <w:pPr/>
      <w:r>
        <w:rPr/>
        <w:t>Il dato problematico emerge tuttavia sul versante della formalizzazione partecipata di tali valutazioni. L’analisi della contrattazione collettiva mostra che, anche negli accordi ex art. 4 St. lav., «non si giunge a una integrazione partecipata dei processi di valutazione del rischio»: in particolare «non viene previsto che la Data Protection Impact Assessment (DPIA) sia condivisa con le rappresentanze dei lavoratori né che la sua elaborazione avvenga con il loro necessario coinvolgimento» (Peruzzi, 2025, p. 22). Tale lacuna appare significativa se raffrontata alla direttiva piattaforme 2024/2831, che, «pur limitatamente a quel settore», richiede «la messa a disposizione della valutazione d’impatto ai rappresentanti dei lavoratori», delineando un modello di trasparenza preventiva e partecipata potenzialmente estensibile (Peruzzi, 2025, p. 22). Ne risulta che, mentre l’accountability e la DPIA offrono un’architettura normativa robusta, la loro traduzione in prassi condivise resta incompleta. Le fonti disponibili documentano tale carenza in via esemplificativa sugli accordi analizzati, ma non consentono di quantificare la diffusione delle DPIA nei contesti di sorveglianza lavorativa né di verificarne la qualità metodologica.</w:t>
      </w:r>
    </w:p>
    <w:p>
      <w:pPr>
        <w:pStyle w:val="Heading2"/>
      </w:pPr>
      <w:r>
        <w:rPr/>
        <w:t>2.5 Il coordinamento tra GDPR e Codice privacy (D.Lgs. 196/2003)</w:t>
      </w:r>
    </w:p>
    <w:p>
      <w:pPr/>
      <w:r>
        <w:rPr/>
        <w:t>Il coordinamento tra il Regolamento generale sulla protezione dei dati e il Codice privacy nazionale costituisce lo snodo sistematico attraverso cui la disciplina lavoristica del controllo a distanza mantiene la propria specificità pur inserendosi nell’architettura europea. L’entrata in vigore del GDPR, applicabile dal 25 maggio 2018 (Regolamento, p. 1), non ha comportato l’abrogazione del d.lgs. 196/2003, bensì il suo adeguamento a opera del d.lgs. 101/2018, che ha ridefinito il Codice privacy quale corpo normativo integrativo e attuativo del Regolamento. In questo assetto, il Codice conserva le disposizioni non incompatibili con la fonte europea, tra cui, in particolare, quelle di raccordo con le discipline di settore lavoristiche.</w:t>
      </w:r>
    </w:p>
    <w:p>
      <w:pPr/>
      <w:r>
        <w:rPr/>
        <w:t>Il fulcro di tale raccordo è l’art. 114 del Codice, la cui formulazione vigente si limita a disporre che «resta fermo quanto disposto dall’articolo 4 della legge 20 maggio 1970, n. 300» (Decreto legislativo 30 giugno 2003, n. 196, p. 1). Si tratta di una norma di rinvio che, lungi dal duplicare la disciplina statutaria, la richiama integralmente entro il sistema di protezione dei dati, elevandone l’osservanza a presupposto di legittimità del trattamento. La dottrina qualifica anzi il rispetto dell’art. 4 St. lav. come «condizione senza l’osservanza della quale non è possibile l’installazione di sistemi di videosorveglianza» (Ghionzoli, 2025, p. 17), così saldando la garanzia procedimentale lavoristica al requisito di liceità del trattamento.</w:t>
      </w:r>
    </w:p>
    <w:p>
      <w:pPr/>
      <w:r>
        <w:rPr/>
        <w:t>La complementarità dei due sistemi trova conferma nella stessa prassi del Garante, che già prima del GDPR aveva chiarito come «la disciplina di protezione dei dati va coordinata con regole di settore riguardanti il rapporto di lavoro e il connesso utilizzo di tecnologie, nelle quali è fatta salva o richiamata espressamente», con riferimento ai limiti posti «dallo Statuto dei lavoratori sul controllo a distanza (artt. 113, 114 e 184, comma 3, del Codice; artt. 4 e 8 l. 20 maggio 1970, n. 300)» (Lavoro: le linee guida del Garante per posta elettronica e internet, p. 2). Questo modello di coordinamento non muta nella sua logica di fondo con l’avvento del Regolamento: l’art. 88 GDPR ha infatti «fatto salve le norme nazionali di maggior tutela […] come l’art. 23 del D.lgs. n. 151/2015 (già art. 4 della legge n. 300 del 1970)», demandando al contempo ai contratti collettivi la possibilità di introdurre discipline «più specifica e più tutelante per i lavoratori» (Ghionzoli, 2025, p. 17).</w:t>
      </w:r>
    </w:p>
    <w:p>
      <w:pPr/>
      <w:r>
        <w:rPr/>
        <w:t>Ne risulta un sistema a più livelli in cui il GDPR fornisce i principi e le basi di liceità del trattamento (Regolamento, p. 6), il Codice privacy opera come tramite di raccordo tramite il rinvio dell’art. 114, e la disciplina lavoristica preserva le garanzie procedimentali collettive e informative dell’art. 4. La letteratura richiama al riguardo le riflessioni sull’esigenza di rafforzare, anche mediante la contrattazione collettiva, il ruolo sindacale nella protezione dai fenomeni di sorveglianza digitale (Ingrao, 2024). Le fonti disponibili documentano la struttura di tale coordinamento normativo, ma non consentono di ricostruire in modo esaustivo l’impatto applicativo delle modifiche introdotte dal d.lgs. 101/2018 sulle singole disposizioni del Codice rilevanti in materia lavoristica.</w:t>
      </w:r>
    </w:p>
    <w:p>
      <w:pPr>
        <w:pStyle w:val="Heading1"/>
      </w:pPr>
      <w:r>
        <w:rPr/>
        <w:t>3. Il controllo a distanza e gli strumenti tecnologici</w:t>
      </w:r>
    </w:p>
    <w:p>
      <w:pPr/>
      <w:r>
        <w:rPr/>
        <w:t>La tradizionale tripartizione dei controlli datoriali costituisce la premessa teorica indispensabile all’analisi delle singole fattispecie tecnologiche. La dottrina distingue i controlli sulla prestazione, i controlli preterintenzionali – quelli in cui un impianto installato per esigenze organizzative o produttive «può derivare anche la possibilità di controllo a distanza dell’attività dei lavoratori» (Lavoro: le linee guida del Garante per posta elettronica e internet, p. 4) – e i controlli difensivi, diretti alla tutela di beni estranei al rapporto di lavoro. Tale griglia, elaborata sotto la vigenza del testo originario dell’art. 4, conserva rilievo dopo la novella del 2015: la riforma ha infatti sostituito il divieto generale con una disciplina che consente l’impiego degli strumenti «in determinate circostanze, quali quelle dovute a esigenze organizzative e produttive, sicurezza del lavoro e tutela del patrimonio aziendale e sempre che siano accompagnati dalla stipulazione di accordi sindacali» (Ghionzoli, 2025, p. 14). La distinzione conserva così una funzione ordinante, ma i suoi confini si sono fatti più mobili per effetto dell’innesto della categoria patrimoniale nel comma 2.</w:t>
      </w:r>
    </w:p>
    <w:p>
      <w:pPr/>
      <w:r>
        <w:rPr/>
        <w:t>L’evoluzione tecnologica accentua tale mobilità, moltiplicando gli strumenti idonei a trasformarsi in dispositivi di monitoraggio. Il Garante ha incluso tra i controlli vietati la «riproduzione ed eventuale memorizzazione sistematica delle pagine web visualizzate dal lavoratore», la «registrazione dei caratteri inseriti tramite la tastiera» e l'«analisi occulta di computer portatili» (Lavoro: le linee guida del Garante per posta elettronica e internet, p. 5). La dottrina segnala come dispositivi nati come strumenti di lavoro – dai droni ai sistemi di tracciamento – possano «trasformarsi in strumenti di controllo diretto e indiretto» in ragione della loro discrezione e versatilità (Ghionzoli, 2025, p. 15), rientrando nel regime agevolato del comma 2 solo se «coessenziali e indispensabili per rendere la prestazione lavorativa» (Ghionzoli, 2025, p. 15).</w:t>
      </w:r>
    </w:p>
    <w:p>
      <w:pPr/>
      <w:r>
        <w:rPr/>
        <w:t>In questo quadro, l’informativa e le garanzie procedimentali operano come presidio comune a ogni fattispecie: il Garante richiede che si individuino preventivamente i lavoratori autorizzati all’uso della posta elettronica e di Internet (Lavoro: le linee guida del Garante per posta elettronica e internet, p. 5), mentre l’esercizio della prerogativa datoriale deve rispettare «la libertà e la dignità dei lavoratori» (Lavoro: le linee guida del Garante per posta elettronica e internet, p. 4).</w:t>
      </w:r>
    </w:p>
    <w:p>
      <w:pPr/>
      <w:r>
        <w:rPr/>
        <w:t>Tale trasformazione va infine collocata nel più ampio mutamento dei luoghi di lavoro indotto dalla tecnologia, che la letteratura riconduce a tre scenari – l’impresa cognitiva dell’industria 4.0, il «neo digital Fordism» del modello Amazon e la gig economy con «the algorithm as a boss» – accomunati dalla necessità di ripensare le tecniche e i principi del diritto del lavoro attorno al riferimento «to her/his dignity» (Caruso &amp; Zappalà, 2022). Le fonti disponibili delineano tale cornice tridimensionale in termini prospettici, ma non consentono di misurare l’effettiva incidenza di ciascuno scenario sulla diffusione degli strumenti di monitoraggio.</w:t>
      </w:r>
    </w:p>
    <w:p>
      <w:pPr>
        <w:pStyle w:val="Heading2"/>
      </w:pPr>
      <w:r>
        <w:rPr/>
        <w:t>3.1 Strumenti di lavoro e controlli difensivi</w:t>
      </w:r>
    </w:p>
    <w:p>
      <w:pPr/>
      <w:r>
        <w:rPr/>
        <w:t>La deroga introdotta dal comma 2 dell’art. 4 St. lav. costituisce il punto di massima tensione del sistema, poiché sottrae all’accordo sindacale e all’autorizzazione amministrativa «gli strumenti utilizzati dal lavoratore per rendere la prestazione lavorativa e […] gli strumenti di registrazione degli accessi e delle presenze» (Decreto legislativo 14 settembre 2015, n. 151, art. 23). La ratio della previsione risiede nel riconoscimento che taluni dispositivi sono ormai imprescindibili per lo svolgimento della prestazione, sicché l’attenzione del legislatore «non si è rivolta al divieto di utilizzo, bensì alla definizione dei limiti inerenti all’impiego dei dati raccolti» (Ghionzoli, 2025, p. 14). La deroga, tuttavia, non è illimitata: la vaghezza dell’espressione «strumenti di lavoro» apre a orientamenti divergenti, e quello più garantista, richiamato dalla dottrina, riconduce al regime agevolato del comma 2 i soli dispositivi «coessenziali e indispensabili per rendere la prestazione lavorativa», escludendone quelli di cui la prestazione può fare a meno (Ghionzoli, 2025, p. 15). Coerentemente, la giurisprudenza di legittimità ha ritenuto che, per gli strumenti che consentono anche il controllo degli spostamenti, l’eccezione operi solo se la condizione di utilizzabilità «sia attuata per ciascuno strumento» (Corte di Cassazione, sezione lavoro, ordinanza 3 giugno 2024, n. 15391, p. 4), ricusando la tesi secondo cui il contratto di lavoro fungerebbe da base giuridica idonea a legittimare senza altro il trattamento dei dati di localizzazione (Corte di Cassazione, sezione lavoro, ordinanza 3 giugno 2024, n. 15391, p. 5).</w:t>
      </w:r>
    </w:p>
    <w:p>
      <w:pPr/>
      <w:r>
        <w:rPr/>
        <w:t>Su questo sfondo si colloca la categoria dei cosiddetti controlli difensivi, elaborata per legittimare verifiche datoriali dirette a tutelare beni estranei al rapporto di lavoro o a impedire condotte illecite. La Cassazione ha delimitato tale figura ai «controlli difensivi in senso stretto», la cui legittimità «presuppone il «fondato sospetto» del datore di lavoro circa comportamenti illeciti di uno o più dipendenti» e postula un «corretto bilanciamento» tra libertà di iniziativa economica e tutela della dignità e riservatezza del lavoratore (Corte di Cassazione, sezione lavoro, ordinanza 3 giugno 2024, n. 15391, p. 4). Il presupposto soggettivo si salda a un preciso criterio temporale: il controllo può riguardare esclusivamente i dati «acquisiti successivamente all’insorgere del sospetto» (Corte di Cassazione, sezione lavoro, ordinanza 3 giugno 2024, n. 15391, p. 4), come illustra l’esempio dei dati di traffico del browser, rispetto ai quali «potrà parlarsi di controllo ex post solo in relazione a quelli raccolti dopo l’insorgenza del sospetto», non a quelli già registrati (Corte di Cassazione, sezione lavoro, sentenza 22 settembre 2021, n. 25732, p. 9). La Corte precisa il fondamento di tale limite: ove il controllo difensivo potesse estendersi ai dati acquisiti in violazione dell’art. 4 prima del sospetto, «l’area del controllo difensivo si estenderebbe a dismisura, con conseguente annientamento della valenza delle predette prescrizioni», consentendo al datore di raccogliere «per lungo tempo ed ininterrottamente ogni tipologia di dato» per poi invocarne ex post la natura mirata (Corte di Cassazione, sezione lavoro, sentenza 22 settembre 2021, n. 25732, p. 9).</w:t>
      </w:r>
    </w:p>
    <w:p>
      <w:pPr/>
      <w:r>
        <w:rPr/>
        <w:t>Il criterio distintivo non elimina, peraltro, ogni incertezza applicativa, come rivela la casistica anteriore che escludeva la natura difensiva dei controlli «finalizzati ad accertare l’inadempimento delle ordinarie obbligazioni contrattuali» (Corte di Cassazione, sezione lavoro, sentenza 5 ottobre 2016, n. 19922, p. 1), sottolineando che anche per essi devono trovare applicazione le garanzie statutarie (Corte di Cassazione, sezione lavoro, sentenza 5 ottobre 2016, n. 19922, p. 2). Trasversale a entrambe le categorie resta l’obbligo di informativa sancito dal comma 3: le informazioni sono utilizzabili «a condizione che sia data al lavoratore adeguata informazione delle modalità d’uso degli strumenti e di effettuazione dei controlli» (Decreto legislativo 14 settembre 2015, n. 151, art. 23). La Corte ha chiarito il carattere non superabile di tale garanzia, ritenendo irrilevante la teorica possibilità del lavoratore di sottrarsi al controllo tecnologico e affermando l’inutilizzabilità dei dati in difetto di preventiva e adeguata informazione «nel rispetto di quanto disposto dal decreto legislativo 30 giugno 2003, n. 196» (Corte di Cassazione, sezione lavoro, ordinanza 3 giugno 2024, n. 15391, p. 5). Ne emerge un assetto in cui la deroga per gli strumenti di lavoro e la figura dei controlli difensivi operano non come vie di fuga dal sistema, ma come regimi speciali presidiati dalla trasparenza e dalla proporzionalità. Le fonti disponibili documentano con precisione i criteri elaborati dalla giurisprudenza di legittimità, ma non consentono di stabilire in quale misura il requisito del fondato sospetto e la scansione temporale ex ante/ex post trovino applicazione uniforme nella giurisprudenza di merito.</w:t>
      </w:r>
    </w:p>
    <w:p>
      <w:pPr>
        <w:pStyle w:val="Heading2"/>
      </w:pPr>
      <w:r>
        <w:rPr/>
        <w:t>3.2 Videosorveglianza sul luogo di lavoro</w:t>
      </w:r>
    </w:p>
    <w:p>
      <w:pPr/>
      <w:r>
        <w:rPr/>
        <w:t>Impianti audiovisivi e altri strumenti idonei al controllo a distanza dei lavoratori occupano una posizione peculiare nel sistema dell’art. 4 dello Statuto, poiché la loro installazione è ammessa solo se sorretta da una delle finalità tipiche e assistita dalla garanzia procedimentale. La norma dispone infatti che tali impianti «possono essere impiegati esclusivamente per esigenze organizzative e produttive, per la sicurezza del lavoro e per la tutela del patrimonio aziendale» e installati «previo accordo collettivo» ovvero, in mancanza, previa autorizzazione dell’Ispettorato nazionale del lavoro (Legge 20 maggio 1970, n. 300, p. 1). La legittimità dell’impianto videoripreso riposa dunque su un duplice presupposto – teleologico e procedimentale – la cui violazione è stata sanzionata dalla giurisprudenza penale già nella vigenza del testo originario, che puniva l’installazione di apparecchiature idonee a ledere la riservatezza in difetto di consenso sindacale o autorizzazione amministrativa (Corte di Cassazione, sezione III penale, sentenza 30 gennaio 2014, n. 4331, p. 1). Ne discende che il requisito della finalità e quello dell’accordo operano cumulativamente e non alternativamente.</w:t>
      </w:r>
    </w:p>
    <w:p>
      <w:pPr/>
      <w:r>
        <w:rPr/>
        <w:t>A questa cornice statutaria si sovrappone la disciplina di protezione dei dati, poiché «la raccolta, la registrazione, la conservazione e, in generale, l’utilizzo di immagini configura un trattamento di dati personali» (Provvedimento in materia di videosorveglianza, 8 aprile 2010, p. 3). Il Provvedimento del Garante dell’8 aprile 2010 precisa che l’installazione deve avvenire «nel rispetto, oltre che della disciplina in materia di protezione dei dati personali, anche delle altre disposizioni dell’ordinamento applicabili», tra cui le norme «sul controllo a distanza dei lavoratori» (Provvedimento in materia di videosorveglianza, 8 aprile 2010, p. 3). Le garanzie individuate dal provvedimento – informativa visibile, verifica preliminare per i trattamenti a rischio specifico, misure di sicurezza e limitazione della conservazione – si atteggiano così a presidio complementare rispetto a quello statutario, con la conseguenza che l’inosservanza espone all'«inutilizzabilità dei dati personali trattati in violazione della relativa disciplina» (Provvedimento in materia di videosorveglianza, 8 aprile 2010, p. 19).</w:t>
      </w:r>
    </w:p>
    <w:p>
      <w:pPr/>
      <w:r>
        <w:rPr/>
        <w:t>Il punto di maggiore integrazione tra i due plessi si coglie nel divieto di controllo sull’esecuzione della prestazione. Il Garante afferma che «occorre rispettare il divieto di controllo a distanza dell’attività lavorativa», sicché è «vietata l’installazione di apparecchiature specificatamente preordinate alla predetta finalità» e non devono effettuarsi riprese volte a verificare «la correttezza nell’esecuzione della prestazione lavorativa (ad es. orientando la telecamera sul badge)» (Provvedimento in materia di videosorveglianza, 8 aprile 2010, p. 10). Tale limite delimita in negativo lo spazio di liceità già circoscritto in positivo dalle finalità tipiche dell’art. 4: la sorveglianza è ammessa in funzione della sicurezza o del patrimonio, mai come strumento di misurazione del rendimento individuale.</w:t>
      </w:r>
    </w:p>
    <w:p>
      <w:pPr/>
      <w:r>
        <w:rPr/>
        <w:t>Emerge dunque un modello in cui la videosorveglianza è legittima solo entro l’intersezione tra finalità tipiche, garanzia procedimentale collettiva e principi di protezione dei dati, mentre il controllo dell’adempimento resta radicalmente precluso. Le fonti disponibili documentano con precisione tale architettura, ma non consentono di ricostruire l’aggiornamento delle prescrizioni del provvedimento del 2010 alla luce del GDPR, la cui incidenza sulle garanzie tecniche resta da verificare nella prassi applicativa successiva.</w:t>
      </w:r>
    </w:p>
    <w:p>
      <w:pPr>
        <w:pStyle w:val="Heading2"/>
      </w:pPr>
      <w:r>
        <w:rPr/>
        <w:t>3.3 Posta elettronica, internet e dispositivi aziendali</w:t>
      </w:r>
    </w:p>
    <w:p>
      <w:pPr/>
      <w:r>
        <w:rPr/>
        <w:t>Il controllo su posta elettronica, navigazione internet e dispositivi aziendali trova nelle Linee guida del Garante del 2007 il primo quadro organico di riferimento, tuttora rilevante per la ricostruzione dei limiti al potere datoriale. La deliberazione n. 13 del 1° marzo 2007 nasce a fronte dei numerosi reclami e quesiti «riguardo ai trattamenti di dati personali effettuati da datori di lavoro riguardo all´uso, da parte di lavoratori, di strumenti informatici e telematici» (Lavoro: le linee guida del Garante per posta elettronica e internet, p. 1), e muove dall’esigenza di conciliare le prerogative organizzative dell’impresa con la protezione della sfera personale del lavoratore. In tale prospettiva, il provvedimento non si limita a enunciare divieti, ma articola un sistema di adempimenti tecnici, organizzativi e informativi la cui coerenza con l’attuale disciplina va oggi verificata alla luce del GDPR.</w:t>
      </w:r>
    </w:p>
    <w:p>
      <w:pPr/>
      <w:r>
        <w:rPr/>
        <w:t>Il cardine dell’impianto è il principio di necessità, «secondo cui i sistemi informativi e i programmi informatici devono essere configurati riducendo al minimo l´utilizzazione di dati personali e di dati identificativi» (Lavoro: le linee guida del Garante per posta elettronica e internet, p. 2). La configurazione dei sistemi diviene così il primo presidio contro il controllo a distanza: il datore è tenuto a strutturare gli strumenti in modo da non raccogliere informazioni eccedenti rispetto alle finalità organizzative. Questa impostazione preventiva anticipa la logica della protezione dei dati fin dalla progettazione poi codificata dal GDPR, che impone al titolare di attuare misure adeguate «sia al momento di determinare i mezzi del trattamento sia all’atto del trattamento stesso» (Regolamento, p. 14). Il principio di necessità del 2007 e la privacy by design del Regolamento convergono dunque nel medesimo obiettivo di minimizzazione a monte, sebbene le fonti disponibili non consentano di stabilire in quale misura le prescrizioni tecniche del provvedimento del 2007 conservino integralmente la propria portata dopo l’abrogazione delle disposizioni del Codice ivi richiamate.</w:t>
      </w:r>
    </w:p>
    <w:p>
      <w:pPr/>
      <w:r>
        <w:rPr/>
        <w:t>Al versante tecnologico si affianca quello procedimentale e informativo. Il Garante raccomanda l’adozione e la pubblicizzazione di un disciplinare interno (Lavoro: le linee guida del Garante per posta elettronica e internet, p. 10) che definisca in quale misura sia consentito l’uso personale di posta e rete, «indicandone le modalità e l´arco temporale di utilizzo» (Lavoro: le linee guida del Garante per posta elettronica e internet, p. 3), e che espliciti «quali conseguenze, anche di tipo disciplinare, il datore di lavoro si riserva di trarre qualora constati che la posta elettronica e la rete Internet sono utilizzate indebitamente» (Lavoro: le linee guida del Garante per posta elettronica e internet, p. 4). La combinazione tra disciplinare e informativa realizza quella preventiva trasparenza che il d.lgs. 151/2015 eleva a condizione di utilizzabilità dei dati raccolti, saldando così le Linee guida al vigente art. 4 St. lav.</w:t>
      </w:r>
    </w:p>
    <w:p>
      <w:pPr/>
      <w:r>
        <w:rPr/>
        <w:t>Il tema più delicato resta il controllo cosiddetto preterintenzionale e la conservazione dei log. La dottrina segnala come l’Autorità abbia risolto un caso «sulla base del criterio del tempo di conservazione dei log di posta elettronica, che non può superare i 21 giorni», poiché una conservazione prolungata «potrebbe comportare un controllo indiretto a distanza dei lavoratori» riconducibile all’art. 4, 1° co. dello Statuto (Ghionzoli, 2025, p. 16). Emerge così un sistema in cui la mera configurazione tecnica dei sistemi informatici, se eccedente i limiti temporali, riqualifica il trattamento in controllo vietato. Le fonti disponibili documentano tale criterio con riferimento alla posta elettronica, ma non consentono di generalizzarne l’applicazione a ogni categoria di strumento, la cui congruità temporale resta rimessa a una valutazione caso per caso.</w:t>
      </w:r>
    </w:p>
    <w:p>
      <w:pPr>
        <w:pStyle w:val="Heading2"/>
      </w:pPr>
      <w:r>
        <w:rPr/>
        <w:t>3.4 Geolocalizzazione, biometria e nuove tecnologie</w:t>
      </w:r>
    </w:p>
    <w:p>
      <w:pPr/>
      <w:r>
        <w:rPr/>
        <w:t>Il ricorso alla geolocalizzazione satellitare costituisce il banco di prova più significativo della distinzione tra tutela di interessi estranei alla prestazione e controllo dell’adempimento. La Suprema Corte ha ritenuto illegittimo il controllo effettuato mediante GPS installato sulle vetture in uso ai dipendenti, in quanto «predisposto ex ante ed in via generale ben prima che si potessero avere sospetti su una eventuale violazione» (Corte di Cassazione, sezione lavoro, sentenza 5 ottobre 2016, n. 19922, p. 2), qualificandolo come «meccanismo generalizzato di controllo» (Corte di Cassazione, sezione lavoro, sentenza 5 ottobre 2016, n. 19922, p. 2). Decisiva è la ratio: quand’anche autorizzato dai sindacati per finalità di sicurezza richieste dalla Questura, il sistema consentiva «un controllo a distanza dell’ordinaria prestazione lavorativa, non la tutela di beni estranei al rapporto di lavoro» (Corte di Cassazione, sezione lavoro, sentenza 5 ottobre 2016, n. 19922, p. 2). Ne discende che i dati rilevati da apparecchi che registrino anche l’attività lavorativa «non possono essere utilizzati per provare l’inadempimento contrattuale» (Corte di Cassazione, sezione lavoro, sentenza 5 ottobre 2016, n. 19922, p. 2). La pronuncia è stata poi assunta a precedente di riferimento nella successiva elaborazione sui controlli difensivi in senso stretto (Corte di Cassazione, sezione lavoro, sentenza 22 settembre 2021, n. 25732, p. 5). Ne risulta che la geolocalizzazione, pur ammissibile per esigenze organizzative o di sicurezza, resta soggetta alle garanzie procedimentali e al divieto di conversione in strumento probatorio dell’inadempimento.</w:t>
      </w:r>
    </w:p>
    <w:p>
      <w:pPr/>
      <w:r>
        <w:rPr/>
        <w:t>Sul versante dei dati biometrici, il GDPR li qualifica come categoria particolare, definendoli come i dati «ottenuti da un trattamento tecnico specifico relativi alle caratteristiche fisiche, fisiologiche o comportamentali […] quali l’immagine facciale o i dati dattiloscopici» (Regolamento, p. 3). Il loro trattamento su larga scala impone la valutazione d’impatto ex art. 35, richiesta in particolare per «il trattamento, su larga scala, di categorie particolari di dati personali di cui all’articolo 9» (Regolamento, p. 15), così sottoponendo l’introduzione di sistemi di riconoscimento a un vaglio di rischio rafforzato.</w:t>
      </w:r>
    </w:p>
    <w:p>
      <w:pPr/>
      <w:r>
        <w:rPr/>
        <w:t>Quanto ai sistemi di intelligenza artificiale, la letteratura evidenzia il rischio di un passaggio «da mero rilevatore di presenza a strumento di controllo» attraverso la raccolta prolungata e continua di dati utilizzabili «a fini di analisi predittive, valutative, di profilazione di abitudini e comportamenti» (Ghionzoli, 2025, p. 16). La profilazione algoritmica, integrando una valutazione sistematica basata su trattamento automatizzato (Regolamento, p. 15), ripropone l’esigenza di accountability e di trasparenza del ciclo di vita del prodotto.</w:t>
      </w:r>
    </w:p>
    <w:p>
      <w:pPr/>
      <w:r>
        <w:rPr/>
        <w:t>In tale scenario, la contrattazione collettiva assume una funzione centrale: l’art. 88 GDPR demanda alla fonte collettiva «la prerogativa di introdurre una contrattazione mirata» sugli aspetti organizzativi (Ghionzoli, 2025, p. 39), e la dottrina indaga le traiettorie della negoziazione aziendale e territoriale sul governo dell’IA e sul remote monitoring (Peruzzi, 2025, p. 2). Le fonti disponibili documentano tale prospettiva regolativa, ma non consentono di verificare in quale misura la contrattazione degli algoritmi e la cogestione dei dati abbiano trovato attuazione generalizzata, né di misurare l’efficacia delle garanzie previste per il trattamento biometrico e algoritmico nella prassi applicativa.</w:t>
      </w:r>
    </w:p>
    <w:p>
      <w:pPr>
        <w:pStyle w:val="Heading2"/>
      </w:pPr>
      <w:r>
        <w:rPr/>
        <w:t>3.5 Il lavoro agile e il controllo da remoto</w:t>
      </w:r>
    </w:p>
    <w:p>
      <w:pPr/>
      <w:r>
        <w:rPr/>
        <w:t>Il lavoro agile ridefinisce i confini spaziali della prestazione e, con essi, i margini del potere di controllo datoriale, imponendo di verificare se le categorie elaborate per il lavoro in presenza conservino validità quando la prestazione si svolge al di fuori dei locali aziendali. La dottrina che ha esaminato «i profili innovativi della recente disciplina sul lavoro agile» pone al centro proprio «i margini dell’esercizio del potere di controllo del datore di lavoro» (Bellavista, 2018), segnalando come l’assenza di un luogo fisico determinato non attenui, ma anzi possa dilatare, la pervasività del monitoraggio tecnologico. Ne discende che le garanzie procedimentali e informative dell’art. 4 St. lav. non vengono meno nel lavoro da remoto, ma richiedono un adattamento alle modalità digitali di esecuzione della prestazione.</w:t>
      </w:r>
    </w:p>
    <w:p>
      <w:pPr/>
      <w:r>
        <w:rPr/>
        <w:t>Il profilo più critico concerne i risvolti sulla disciplina dei dati personali. La stessa letteratura avverte che «un esercizio indiscriminato di tale potere potrebbe produrre» conseguenze lesive «dei diritti della persona del lavoratore e in modo particolare con riferimento agli aspetti di violazione della disciplina dei dati personali» (Bellavista, 2018). Il rischio è che il controllo da remoto, veicolato dagli strumenti informatici con cui il lavoratore agile opera, sconfini nel monitoraggio continuo della sfera privata, tanto più che la commistione tra spazio domestico e spazio lavorativo rende evanescente quel confine tra «vita privata» e «vita professionale» che la giurisprudenza sovranazionale richiamata dalla Cassazione ha dovuto espressamente ricomporre (Corte di Cassazione, sezione lavoro, sentenza 22 settembre 2021, n. 25732, p. 9).</w:t>
      </w:r>
    </w:p>
    <w:p>
      <w:pPr/>
      <w:r>
        <w:rPr/>
        <w:t>Tali criticità si inseriscono nel più ampio mutamento tecnologico dei luoghi di lavoro, che la dottrina riconduce a scenari differenziati, tra cui la gig economy con «the algorithm as a boss» (Caruso &amp; Zappalà, 2022) e il lavoro su piattaforma di crowdsourcing, ove l’attività è regolata da «accordi atipici» e «clausole contrattuali unilaterali» in un contesto di «meccanismi poco trasparenti» (Donini, 2015). In questi assetti lo squilibrio negoziale a vantaggio delle piattaforme aggrava il deficit di tutela, giustificando l’auspicio di «un background normativo comune per gli operatori del web» (Donini, 2015).</w:t>
      </w:r>
    </w:p>
    <w:p>
      <w:pPr/>
      <w:r>
        <w:rPr/>
        <w:t>Emerge dunque l’esigenza di garanzie specifiche per il monitoraggio da remoto, calibrate sulla peculiarità del contesto e ancorate al riferimento «to her/his dignity» (Caruso &amp; Zappalà, 2022). Le fonti disponibili documentano tale esigenza in termini prospettici e critici, ma non consentono di ricostruire una disciplina positiva compiuta del controllo nel lavoro agile, né di verificarne l’incidenza applicativa concreta.</w:t>
      </w:r>
    </w:p>
    <w:p>
      <w:pPr>
        <w:pStyle w:val="Heading1"/>
      </w:pPr>
      <w:r>
        <w:rPr/>
        <w:t>4. Giurisprudenza e prassi del Garante</w:t>
      </w:r>
    </w:p>
    <w:p>
      <w:pPr/>
      <w:r>
        <w:rPr/>
        <w:t>Il quadro normativo delineato nei capitoli precedenti riceve la sua concreta configurazione solo attraverso l’attività interpretativa dei giudici e della prassi amministrativa dell’Autorità garante, che operano quale chiave di lettura indispensabile della disciplina del controllo a distanza. Alle norme, spesso formulate in termini generali, la giurisprudenza e i provvedimenti del Garante conferiscono determinatezza applicativa, colmando le lacune e adeguando la disciplina all’evoluzione tecnologica. Questa funzione integrativa risulta evidente sul piano istituzionale: alla stessa Autorità di controllo è affidato il compito di regolare, monitorare e far rispettare le regole di protezione e governance dei dati, attraverso un ventaglio di misure sanzionatorie e non sanzionatorie (Cremona, 2025).</w:t>
      </w:r>
    </w:p>
    <w:p>
      <w:pPr/>
      <w:r>
        <w:rPr/>
        <w:t>Un tratto caratteristico del sistema è l’interazione tra i diversi plessi decisionali. La vicenda ricostruita in Cass. n. 25732 illustra con chiarezza tale dinamica: a fronte di una delibera del Garante che ordinava alla datrice di lavoro di astenersi da ulteriori trattamenti dei dati acquisiti dal browser aziendale, il giudice del lavoro ha ritenuto che tale provvedimento non ostasse all’utilizzazione processuale dei dati, «non operando un regime di «giudicato» per le pronunce dell’Autorità» (Corte di Cassazione, sezione lavoro, sentenza 22 settembre 2021, n. 25732, p. 1). Emerge così un rapporto non gerarchico ma di reciproca autonomia tra prassi amministrativa e sindacato giurisdizionale, in cui la valutazione del Garante sulla liceità del trattamento e quella del giudice sull’utilizzabilità probatoria dei dati operano su piani distinti. La stessa pronuncia mostra, inoltre, il dialogo con la giurisprudenza sovranazionale nel ricomporre il confine tra sfera privata e professionale, testimoniando la circolarità tra corti nazionali ed europee.</w:t>
      </w:r>
    </w:p>
    <w:p>
      <w:pPr/>
      <w:r>
        <w:rPr/>
        <w:t>La funzione regolatoria e sanzionatoria dell’Autorità si manifesta poi nei provvedimenti generali. Il provvedimento in materia di videosorveglianza del 2010 esplicita gli esiti dell’inosservanza delle prescrizioni, che espone «all’inutilizzabilità dei dati personali trattati in violazione della relativa disciplina», all’adozione di «provvedimenti di blocco o di divieto del trattamento» e «all’applicazione delle pertinenti sanzioni amministrative o penali» (Provvedimento in materia di videosorveglianza, 8 aprile 2010, p. 19). Ne risulta che il Garante svolge un ruolo insieme conformativo, dettando regole di condotta prima ancora della violazione, e repressivo. Le fonti disponibili documentano con precisione questa duplice funzione, ma non consentono di quantificare l’effettiva incidenza dei provvedimenti sanzionatori nel settore specifico del controllo a distanza dei lavoratori, né di ricostruire in modo esaustivo l’orientamento della giurisprudenza di merito sui rapporti tra delibere dell’Autorità e utilizzabilità processuale dei dati.</w:t>
      </w:r>
    </w:p>
    <w:p>
      <w:pPr>
        <w:pStyle w:val="Heading2"/>
      </w:pPr>
      <w:r>
        <w:rPr/>
        <w:t>4.1 La giurisprudenza della Corte di Cassazione</w:t>
      </w:r>
    </w:p>
    <w:p>
      <w:pPr/>
      <w:r>
        <w:rPr/>
        <w:t>La ricostruzione degli orientamenti della Corte di Cassazione muove dalla nozione di «controllo difensivo», tradizionalmente inteso come strumento diretto ad accertare condotte illecite estranee al rapporto di lavoro e lesive del patrimonio o dell’immagine aziendale, non già l’inadempimento delle ordinarie obbligazioni contrattuali (Corte di Cassazione, sezione lavoro, sentenza 5 ottobre 2016, n. 19922, p. 1). La sentenza n. 19922/2016 esprime in modo emblematico l’orientamento tradizionale: essa afferma che «l’effettività del divieto di controllo a distanza dell’attività dei lavoratori richiede che anche per i cosiddetti controlli difensivi trovino applicazione le garanzie dell’art. 4 secondo comma legge n. 300/1970», con la conseguenza che i dati raccolti da impianti installati per esigenze organizzative o di sicurezza «non possono essere utilizzati per provare l’inadempimento contrattuale dei lavoratori medesimi» (Corte di Cassazione, sezione lavoro, sentenza 5 ottobre 2016, n. 19922, p. 2). Nel caso deciso, il sistema GPS installato sulle autovetture aziendali consentiva un controllo a distanza dell’ordinaria prestazione, non la tutela di beni estranei al rapporto, sicché i relativi dati risultavano inutilizzabili quali fonti di prova (Corte di Cassazione, sezione lavoro, sentenza 5 ottobre 2016, n. 19922, p. 2).</w:t>
      </w:r>
    </w:p>
    <w:p>
      <w:pPr/>
      <w:r>
        <w:rPr/>
        <w:t>Su tale sfondo si colloca la svolta operata dalla sentenza n. 25732/2021, che ne rappresenta il principio di diritto centrale. La Corte, pur non condividendo la tesi volta a escludere la sopravvivenza dei controlli difensivi tecnologici, ne subordina la legittimità a presupposti stringenti, enunciando che «sono consentiti i controlli anche tecnologici posti in essere dal datore di lavoro finalizzati alla tutela di beni estranei al rapporto di lavoro o ad evitare comportamenti illeciti, in presenza di un fondato sospetto circa la commissione di un illecito, purché sia assicurato un corretto bilanciamento tra le esigenze di protezione di interessi e beni aziendali […] rispetto alle imprescindibili tutele della dignità e della riservatezza del lavoratore» (Corte di Cassazione, sezione lavoro, sentenza 22 settembre 2021, n. 25732, p. 10). Decisivo diviene il requisito temporale: il controllo ex post «non può riferirsi all’esame ed all’analisi di informazioni acquisite in violazione delle prescrizioni di cui all’art. 4 St.lav.» prima dell’insorgere del sospetto (Corte di Cassazione, sezione lavoro, sentenza 22 settembre 2021, n. 25732, p. 10). La pronuncia esige inoltre la verifica se i dati utilizzati in sede disciplinare «fossero stati raccolti prima o dopo l’insorgere del fondato sospetto» (Corte di Cassazione, sezione lavoro, sentenza 22 settembre 2021, n. 25732, p. 10), così ancorando la nozione di controllo difensivo «in senso stretto» a una precisa scansione cronologica.</w:t>
      </w:r>
    </w:p>
    <w:p>
      <w:pPr/>
      <w:r>
        <w:rPr/>
        <w:t>L’ordinanza n. 15391/2024 conferma tale approdo, dando atto di un «ormai consolidato orientamento» secondo cui i controlli difensivi restano consentiti anche dopo la novella del 2015, «sempre che il controllo riguardi dati acquisiti successivamente all’insorgere del sospetto» (Corte di Cassazione, sezione lavoro, ordinanza 3 giugno 2024, n. 15391, p. 4), con espresso richiamo alle pronunce nn. 34092/2021 e 25732/2021. La stessa ordinanza ribadisce la definizione di controllo difensivo come diretto a condotte illecite estranee al rapporto e non all’inadempimento contrattuale, in continuità con la n. 19922/2016 (Corte di Cassazione, sezione lavoro, ordinanza 3 giugno 2024, n. 15391, p. 4). Sul piano dell’utilizzabilità, la Corte esclude che possano essere valorizzati dati sugli spostamenti del lavoratore raccolti in difetto di previa e adeguata informazione ex art. 4, comma 3, respingendo l’argomento della base contrattuale quale titolo autonomo di legittimazione (Corte di Cassazione, sezione lavoro, ordinanza 3 giugno 2024, n. 15391, p. 5).</w:t>
      </w:r>
    </w:p>
    <w:p>
      <w:pPr/>
      <w:r>
        <w:rPr/>
        <w:t>Ne emerge un orientamento coerente, imperniato sul bilanciamento tra la libertà di iniziativa economica e la dignità e riservatezza del lavoratore, «con un contemperamento che non può prescindere dalle circostanze del caso concreto» e dall’art. 8 CEDU come interpretato dalla Corte di Strasburgo (Corte di Cassazione, sezione lavoro, sentenza 22 settembre 2021, n. 25732, p. 8). Le fonti disponibili documentano con precisione la costruzione dei requisiti del fondato sospetto e della successione temporale, ma non consentono di verificare in quale misura tali criteri trovino applicazione uniforme nella giurisprudenza di merito.</w:t>
      </w:r>
    </w:p>
    <w:p>
      <w:pPr>
        <w:pStyle w:val="Heading2"/>
      </w:pPr>
      <w:r>
        <w:rPr/>
        <w:t>4.2 La giurisprudenza della Corte EDU e della Corte di Giustizia UE</w:t>
      </w:r>
    </w:p>
    <w:p>
      <w:pPr/>
      <w:r>
        <w:rPr/>
        <w:t xml:space="preserve">La giurisprudenza della Corte europea dei diritti dell’uomo ha progressivamente definito lo statuto della riservatezza del lavoratore sub art. 8 CEDU, muovendo dal caso </w:t>
      </w:r>
      <w:r>
        <w:rPr>
          <w:i/>
        </w:rPr>
        <w:t>Bărbulescu c. Romania</w:t>
      </w:r>
      <w:r>
        <w:rPr/>
        <w:t>. La vicenda originava dal licenziamento di un dipendente fondato sul monitoraggio della sua corrispondenza elettronica, misura di cui i giudici interni avevano ritenuto la legittimità sull’assunto che la società fosse «the owner of the computer system and the internet connection and could therefore monitor its employees’internet activity» (Bărbulescu v. Romania [GC], no. 61496/08, judgment of 5 September 2017, p. 9). La Grande Camera, deliberando l’8 giugno 2017, ha ricondotto la fattispecie all’obbligo positivo degli Stati di proteggere il diritto al rispetto della vita privata e della corrispondenza, dovendo il giudice accertare «whether the domestic courts observed the requirements of the Convention» (Bărbulescu v. Romania [GC], no. 61496/08, judgment of 5 September 2017, p. 41). Ne è derivata l’elaborazione di un catalogo di requisiti – poi cristallizzato nel § 121 della sentenza – cui ogni forma di monitoraggio delle comunicazioni deve conformarsi per non violare l’art. 8, tra cui la preventiva informazione, l’estensione del controllo e la disponibilità di un rimedio dinanzi a un organo giudiziario indipendente.</w:t>
      </w:r>
    </w:p>
    <w:p>
      <w:pPr/>
      <w:r>
        <w:rPr/>
        <w:t xml:space="preserve">Il successivo caso </w:t>
      </w:r>
      <w:r>
        <w:rPr>
          <w:i/>
        </w:rPr>
        <w:t>López Ribalda e altri c. Spagna</w:t>
      </w:r>
      <w:r>
        <w:rPr/>
        <w:t xml:space="preserve"> ha trasposto tali principi alla videosorveglianza occulta. La vicenda riguardava l’installazione di telecamere nascoste nell’area casse di un supermercato, giustificata dal sospetto di sottrazioni. La Grande Camera ha ritenuto necessario «confirm, extend, and transpose the Bărbulescu principles, as set out in paragraph 121, in respect of covert video-surveillance cases» (López Ribalda and Others v. Spain [GC], nos. 1874/13 and 8567/13, judgment of 17 October 2019, p. 56), richiedendo altresì che l’ingerenza fosse assistita da «adequate and sufficient safeguards against abuse» (López Ribalda and Others v. Spain [GC], nos. 1874/13 and 8567/13, judgment of 17 October 2019, p. 38). La Corte ha peraltro distinto la fattispecie da </w:t>
      </w:r>
      <w:r>
        <w:rPr>
          <w:i/>
        </w:rPr>
        <w:t>Bărbulescu</w:t>
      </w:r>
      <w:r>
        <w:rPr/>
        <w:t>: mentre in quest’ultimo la misura aveva «reduce private social life in the workplace to zero», nella specie la sorveglianza aveva perseguito «a legitimate aim, namely to shed light on an offence» ed era stata circoscritta nel tempo e nell’oggetto (López Ribalda and Others v. Spain [GC], nos. 1874/13 and 8567/13, judgment of 17 October 2019, p. 35). Emerge così un criterio di proporzionalità concreto e circostanziato, che valorizza durata, ambito, gravità del sospetto e presenza di misure alternative: la stessa opinione dissenziente rileva peraltro che «the surveillance lasted for the entire working day» e che «such an extensive collection of personal data […] should have adequately been recognised» (López Ribalda and Others v. Spain [GC], nos. 1874/13 and 8567/13, judgment of 17 October 2019, p. 56), segnalando i margini di opinabilità del giudizio di bilanciamento.</w:t>
      </w:r>
    </w:p>
    <w:p>
      <w:pPr/>
      <w:r>
        <w:rPr/>
        <w:t xml:space="preserve">Su un piano distinto ma convergente, la Corte di giustizia dell’Unione europea ha consolidato la protezione dei dati personali come diritto fondamentale autonomo. La dottrina evidenzia come dalla giurisprudenza più recente – </w:t>
      </w:r>
      <w:r>
        <w:rPr>
          <w:i/>
        </w:rPr>
        <w:t>Google Spain</w:t>
      </w:r>
      <w:r>
        <w:rPr/>
        <w:t xml:space="preserve">, </w:t>
      </w:r>
      <w:r>
        <w:rPr>
          <w:i/>
        </w:rPr>
        <w:t>Digital Rights Ireland</w:t>
      </w:r>
      <w:r>
        <w:rPr/>
        <w:t xml:space="preserve"> – discenda che «the protection of personal data may prevail over other rights and interests» e che ogni eccezione deve essere «duly justified and subject to a number of clear and specific safeguards» (Crespi, 2015). Ne risulta un sistema europeo bipolare in cui la Corte EDU presidia la riservatezza del lavoratore attraverso il test di proporzionalità dell’art. 8 e la Corte di giustizia rafforza la protezione dei dati come diritto fondamentale dotato di autonoma prevalenza. Tale circolarità si riflette nell’ordinamento interno, ove la Cassazione richiama espressamente </w:t>
      </w:r>
      <w:r>
        <w:rPr>
          <w:i/>
        </w:rPr>
        <w:t>López Ribalda</w:t>
      </w:r>
      <w:r>
        <w:rPr/>
        <w:t xml:space="preserve"> e </w:t>
      </w:r>
      <w:r>
        <w:rPr>
          <w:i/>
        </w:rPr>
        <w:t>Bărbulescu</w:t>
      </w:r>
      <w:r>
        <w:rPr/>
        <w:t xml:space="preserve"> per ancorare il bilanciamento «all’art. 8 della Convenzione Europea dei diritti dell’uomo come interpretato dalla giurisprudenza della Corte Europea» (Corte di Cassazione, sezione lavoro, sentenza 22 settembre 2021, n. 25732, p. 8). Le fonti disponibili documentano con precisione i principi e i criteri di proporzionalità elaborati dalle corti europee, ma non consentono di ricostruire in modo esaustivo l’incidenza applicativa della giurisprudenza della Corte di giustizia sulle specifiche fattispecie di controllo a distanza nel rapporto di lavoro, la cui trasferibilità resta rimessa alla valutazione delle circostanze concrete.</w:t>
      </w:r>
    </w:p>
    <w:p>
      <w:pPr>
        <w:pStyle w:val="Heading2"/>
      </w:pPr>
      <w:r>
        <w:rPr/>
        <w:t>4.3 I provvedimenti e le Linee guida del Garante</w:t>
      </w:r>
    </w:p>
    <w:p>
      <w:pPr/>
      <w:r>
        <w:rPr/>
        <w:t>I provvedimenti generali del Garante rappresentano lo strumento con cui l’Autorità esercita una funzione conformativa preventiva, dettando regole di condotta prima della violazione. Il Provvedimento in materia di videosorveglianza dell’8 aprile 2010 costituisce l’esempio paradigmatico di tale attività regolatoria: emanato in assenza di una «legislazione specifica» e in applicazione delle «disposizioni generali in tema di protezione dei dati personali» (Provvedimento in materia di videosorveglianza, 8 aprile 2010, p. 2), esso sostituisce il precedente provvedimento del 2004 e articola un sistema di adempimenti graduati. Centrale è il meccanismo della verifica preliminare, richiesta quando le misure ordinarie «non sono integralmente applicabili, in relazione alla natura dei dati o alle modalità del trattamento o agli effetti che possono determinare» (Provvedimento in materia di videosorveglianza, 8 aprile 2010, p. 7), ma esclusa ove il Garante si sia «già espresso con un provvedimento di verifica preliminare in relazione a determinate categorie di titolari o di trattamenti» (Provvedimento in materia di videosorveglianza, 8 aprile 2010, p. 7). La tecnica rivela un approccio modulare, che calibra l’intensità del controllo autorizzativo sulla rischiosità del trattamento.</w:t>
      </w:r>
    </w:p>
    <w:p>
      <w:pPr/>
      <w:r>
        <w:rPr/>
        <w:t>Analoga funzione svolgono le Linee guida per posta elettronica e internet del 1° marzo 2007, adottate a fronte dell’emersione, «dall’esame di diversi reclami, segnalazioni e quesiti», dell’esigenza di prescrivere «alcune misure, necessarie o opportune» (Lavoro: le linee guida del Garante per posta elettronica e internet, p. 1). Il provvedimento combina prescrizioni positive e divieti: da un lato impone di specificare le modalità d’uso degli strumenti «indicando chiaramente […] se, in che misura e con quali modalità vengano effettuati controlli» (Lavoro: le linee guida del Garante per posta elettronica e internet, p. 9); dall’altro vieta i trattamenti mediante sistemi «che mirano al controllo a distanza di lavoratori», quali «la lettura e la registrazione sistematica dei messaggi di posta elettronica», «la riproduzione […] delle pagine web» e «la lettura e la registrazione dei caratteri inseriti tramite la tastiera» (Lavoro: le linee guida del Garante per posta elettronica e internet, p. 11). Ne emerge una regolazione tecnicamente puntuale che anticipa i criteri poi ripresi dalla dottrina in tema di conservazione dei log (Ghionzoli, 2025, p. 16).</w:t>
      </w:r>
    </w:p>
    <w:p>
      <w:pPr/>
      <w:r>
        <w:rPr/>
        <w:t>Il potere dell’Autorità non è solo conformativo ma anche repressivo, articolandosi nel binomio tra misure sanzionatorie e non sanzionatorie che la letteratura riconduce alle funzioni tipiche delle supervisory authorities (Cremona, 2025). Il provvedimento del 2010 esplicita gli esiti dell’inosservanza: inutilizzabilità dei dati, «provvedimenti di blocco o di divieto» e «applicazione delle pertinenti sanzioni amministrative o penali» (Provvedimento in materia di videosorveglianza, 8 aprile 2010, p. 19).</w:t>
      </w:r>
    </w:p>
    <w:p>
      <w:pPr/>
      <w:r>
        <w:rPr/>
        <w:t>Una prospettiva ulteriore concerne il coordinamento tra Autorità nei trattamenti algoritmici. La dottrina segnala come l’impiego dell’intelligenza artificiale imponga la gestione dell'«intersezione tra la disciplina del GDPR, del DSA e dell’AI ACT», ove «le Autorità di vigilanza di settore si trovano […] a vigilare sul medesimo fenomeno di trattamento algoritmico dei dati personali», sollevando «questioni relative al coordinamento delle loro attività» (D’Alfonso, 2026). Le fonti disponibili delineano tale criticità in termini prospettici, ma non consentono di ricostruire meccanismi consolidati di raccordo tra le Autorità competenti nel settore del controllo a distanza dei lavoratori.</w:t>
      </w:r>
    </w:p>
    <w:p>
      <w:pPr>
        <w:pStyle w:val="Heading1"/>
      </w:pPr>
      <w:r>
        <w:rPr/>
        <w:t>Conclusioni</w:t>
      </w:r>
    </w:p>
    <w:p>
      <w:pPr/>
      <w:r>
        <w:rPr/>
        <w:t>La ricerca ha inteso ricostruire come si articoli, nell’ordinamento italiano, il bilanciamento tra il potere di controllo a distanza del datore di lavoro e la tutela dei dati personali del lavoratore, alla luce dell’integrazione tra l’art. 4 dello Statuto, il Codice privacy e il GDPR. L’analisi condotta consente ora di ricomporre i risultati in una risposta articolata.</w:t>
      </w:r>
    </w:p>
    <w:p>
      <w:pPr/>
      <w:r>
        <w:rPr/>
        <w:t>Il primo esito riguarda la natura del bilanciamento tra iniziativa economica e dignità del lavoratore. La giurisprudenza di legittimità ha delineato un criterio ordinatore stabile, secondo cui i controlli tecnologici sono consentiti «purché sia assicurato un corretto bilanciamento tra le esigenze di protezione di interessi e beni aziendali, correlate alla libertà di iniziativa economica, rispetto alle imprescindibili tutele della dignità e della riservatezza del lavoratore» (Corte di Cassazione, sezione lavoro, ordinanza 3 giugno 2024, n. 15391, p. 4), con un contemperamento che «non può prescindere dalle circostanze del caso concreto» e dall’art. 8 CEDU (Corte di Cassazione, sezione lavoro, sentenza 22 settembre 2021, n. 25732, p. 8). Tale impostazione trova conferma nella dottrina che, di fronte alla trasformazione tecnologica dei luoghi di lavoro, individua nel riferimento «to her/his dignity» il valore unificante di una regolazione ripensata per differenziazione (Caruso &amp; Zappalà, 2022). Ne discende che il bilanciamento non è un punto di equilibrio predefinito, ma un giudizio relazionale ancorato alla proporzionalità e alle circostanze concrete.</w:t>
      </w:r>
    </w:p>
    <w:p>
      <w:pPr/>
      <w:r>
        <w:rPr/>
        <w:t>Il secondo esito attiene alla complementarità, e non alternatività, tra art. 4 dello Statuto e disciplina della protezione dati. L’indagine ha mostrato che la novella del 2015 ha innestato l’osservanza dei principi privacy quale condizione di utilizzabilità dei dati, mentre la protezione dei dati opera come clausola di chiusura del sistema di garanzie statutarie: il superamento dei limiti tecnici e temporali riqualifica il trattamento in controllo indiretto vietato ex art. 4, 1° co. (Ghionzoli, 2025, p. 16). Il coordinamento è espressamente riconosciuto dall’AI Act, che considera il GDPR «sovraordinato» e impone il rispetto del principio di accountability e dei principi generali del trattamento «prima di adottare strumenti di controllo a distanza» (Ghionzoli, 2025, p. 20). I due plessi normativi operano dunque in modo integrato, l’uno fornendo l’architettura dei principi, l’altro preservando le garanzie procedimentali e collettive.</w:t>
      </w:r>
    </w:p>
    <w:p>
      <w:pPr/>
      <w:r>
        <w:rPr/>
        <w:t>Il terzo esito riguarda il ruolo della contrattazione collettiva e dell’accountability partecipata. L’analisi ha rivelato una funzione della fonte collettiva non più solo autorizzativa ma anche informativa e di governo delle tecnologie, valorizzata dall’art. 88 GDPR quale sede di «esperimento di modelli di governance condivisa» (Peruzzi, 2025, p. 1). Tale funzione resta tuttavia incompiuta: gli accordi ex art. 4 esaminati presentano «an overly generic articulation of information duties, limited formalisation of impact assessments, inadequate regulation of human oversight» (Peruzzi, 2025, p. 1), e non prevedono la condivisione della DPIA con le rappresentanze (Peruzzi, 2025, p. 22). Su queste premesse, de iure condendo, la dottrina prospetta l’istituzione, tramite contrattazione collettiva e/o legislazione, di un rappresentante sindacale per la protezione dei dati (Ingrao, 2024), soluzione idonea a colmare il deficit di partecipazione riscontrato.</w:t>
      </w:r>
    </w:p>
    <w:p>
      <w:pPr/>
      <w:r>
        <w:rPr/>
        <w:t>Il quarto esito concerne le prospettive di fronte all’intelligenza artificiale e alle nuove tecnologie. L’affermarsi di sistemi algoritmici e di strumenti come i droni ripropone la questione dell’allocazione della responsabilità e della tenuta degli istituti protettivi, che la letteratura riconduce agli strumenti di privacy by design e security by design condivisi dal GDPR e dal Regolamento 2018/1139/UE (Ghionzoli, 2025, p. 2). Il passaggio «dalla responsabilità all’accountability» valorizza gli istituti a sostegno della contrattazione e della consultazione con le parti sociali (Ghionzoli, 2025, p. 1), in linea con l’esigenza di una governance collettiva dei dati e dei rischi di discriminazione e profilazione (Peruzzi, 2025, p. 26).</w:t>
      </w:r>
    </w:p>
    <w:p>
      <w:pPr/>
      <w:r>
        <w:rPr/>
        <w:t>In risposta all’interrogativo di ricerca, il bilanciamento tra controllo datoriale e tutela dei dati si configura nell’ordinamento italiano come un sistema stratificato e integrato, in cui l’art. 4 dello Statuto e il GDPR concorrono a un presidio insieme procedimentale, sostanziale e di accountability, imperniato sulla dignità del lavoratore. Le fonti disponibili documentano con precisione l’architettura normativa e gli orientamenti giurisprudenziali, ma non consentono di quantificare l’effettiva incidenza applicativa degli istituti partecipativi né di verificare la tenuta delle garanzie di fronte all’automazione: proprio in tale spazio si colloca la principale prospettiva de iure condendo, orientata a rendere effettiva e partecipata la protezione dei dati nel rapporto di lavoro.</w:t>
      </w:r>
    </w:p>
    <w:p>
      <w:pPr>
        <w:pStyle w:val="Heading1"/>
      </w:pPr>
      <w:r>
        <w:rPr/>
        <w:t>Bibliografia</w:t>
      </w:r>
    </w:p>
    <w:p>
      <w:pPr/>
      <w:r>
        <w:rPr/>
        <w:t>Angiolini, C., &amp; Cremona, E. (2025).  La disciplina dei diversi rapporti che riguardano i dati personali. Strumenti del Dipartimento di Giurisprudenza di Siena. https://doi.org/10.36253/979-12-215-0796-6.09</w:t>
      </w:r>
    </w:p>
    <w:p>
      <w:pPr/>
      <w:r>
        <w:rPr/>
        <w:t>Bellavista, A. (2018).  Il potere di controllo sul lavoratore e la tutela della riservatezza. Nova Science Publishers (Nova Science Publishers, Inc.)</w:t>
      </w:r>
    </w:p>
    <w:p>
      <w:pPr/>
      <w:r>
        <w:rPr/>
        <w:t>Caruso, B., &amp; Zappalà, L. (2022).  Un diritto del lavoro ‘tridimensionale’: valori e tecniche di fronte ai mutamenti dei luoghi di lavoro. Studi e saggi. https://doi.org/10.36253/978-88-5518-484-7.06</w:t>
      </w:r>
    </w:p>
    <w:p>
      <w:pPr/>
      <w:r>
        <w:rPr/>
        <w:t>Cremona, E. (2025).  La regolamentazione e la tutela amministrativa. Strumenti del Dipartimento di Giurisprudenza di Siena. https://doi.org/10.36253/979-12-215-0796-6.10</w:t>
      </w:r>
    </w:p>
    <w:p>
      <w:pPr/>
      <w:r>
        <w:rPr/>
        <w:t>Crespi, S. (2015).  Diritti fondamentali, corte di giustizia e riforma del sistema ue di protezione dei dati. BOA (University of Milano-Bicocca)</w:t>
      </w:r>
    </w:p>
    <w:p>
      <w:pPr/>
      <w:r>
        <w:rPr/>
        <w:t>D'Alfonso, G. (2022).  Danni algoritmici e sviluppi normativi europei tra “liability” e “permittance” rules.. European Journal of Privacy Law &amp; Technologies. https://doi.org/10.57230/ejplt222gda</w:t>
      </w:r>
    </w:p>
    <w:p>
      <w:pPr/>
      <w:r>
        <w:rPr/>
        <w:t>D'Alfonso, G. (2026).  Piattaforme digitali e trattamenti algoritmici dei dati personali. La co-vigilanza delle Autorità di controllo di settore. European Journal of Privacy Law &amp; Technologies. https://doi.org/10.57230/ejpltsi252gda</w:t>
      </w:r>
    </w:p>
    <w:p>
      <w:pPr/>
      <w:r>
        <w:rPr/>
        <w:t>Donini, A. (2015).  Il lavoro digitale su piattaforma. Archivio istituzionale della ricerca (Alma Mater Studiorum Università di Bologna). https://doi.org/10.6092/issn.2421-2695/4932</w:t>
      </w:r>
    </w:p>
    <w:p>
      <w:pPr/>
      <w:r>
        <w:rPr/>
        <w:t>Ghionzoli, S. (2025).  Sistemi di IA in ambiente di lavoro: traiettorie giuridiche tra privacy e strategia dei droni 2.0.</w:t>
      </w:r>
    </w:p>
    <w:p>
      <w:pPr/>
      <w:r>
        <w:rPr/>
        <w:t>Hoofnagle, C. J., Sloot, B. V. D., &amp; Borgesius, F. Z. (2019).  The European Union general data protection regulation: what it is and what it means. Information &amp; Communications Technology Law. https://doi.org/10.1080/13600834.2019.1573501</w:t>
      </w:r>
    </w:p>
    <w:p>
      <w:pPr/>
      <w:r>
        <w:rPr/>
        <w:t>Ingrao, A. (2024).  Controllo a distanza e diritto alla protezione dei dati. Sulla complementarità dei due sistemi normativi. Studi e saggi. https://doi.org/10.36253/979-12-215-0507-8.38</w:t>
      </w:r>
    </w:p>
    <w:p>
      <w:pPr/>
      <w:r>
        <w:rPr/>
        <w:t>Peruzzi, M. (2025).  Governare l’IA nei luoghi di lavoro: traiettorie della contrattazione collettiva aziendale e territoriale. Labour &amp; Law Issues. https://doi.org/10.60923/issn.2421-2695/23634</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