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tutela dei dati personali nel rapporto di lavoro: il controllo a distanza dei lavoratori tra Statuto dei lavoratori e GDPR</w:t>
      </w:r>
    </w:p>
    <w:p>
      <w:r>
        <w:rPr>
          <w:b/>
          <w:sz w:val="28"/>
        </w:rPr>
        <w:t>Indice</w:t>
      </w:r>
    </w:p>
    <w:p>
      <w:r>
        <w:fldChar w:fldCharType="begin"/>
      </w:r>
      <w:r>
        <w:instrText xml:space="preserve">TOC \o "1-3" \h \z \u</w:instrText>
      </w:r>
      <w:r>
        <w:fldChar w:fldCharType="separate"/>
      </w:r>
      <w:r>
        <w:t>…</w:t>
      </w:r>
      <w:r>
        <w:fldChar w:fldCharType="end"/>
      </w:r>
    </w:p>
    <w:p>
      <w:r>
        <w:br w:type="page"/>
      </w:r>
    </w:p>
    <w:p>
      <w:pPr>
        <w:pStyle w:val="Heading1"/>
      </w:pPr>
      <w:r>
        <w:rPr/>
        <w:t>Introduzione</w:t>
      </w:r>
    </w:p>
    <w:p>
      <w:pPr/>
      <w:r>
        <w:rPr/>
        <w:t>La diffusione pervasiva delle tecnologie digitali nei luoghi di lavoro ha profondamente ridisegnato i termini di un conflitto antico, quello tra il potere di controllo del datore di lavoro e la tutela della sfera personale del lavoratore. Se il potere direttivo e di vigilanza costituisce una prerogativa fisiologica del rapporto di lavoro subordinato, il suo esercizio incontra oggi il limite invalicabile della protezione dei dati personali, elevata dall’ordinamento eurounitario a diritto fondamentale. Il nodo centrale della presente indagine risiede proprio nella ricerca di un punto di equilibrio tra queste due posizioni contrapposte: da un lato l’interesse datoriale a organizzare, dirigere e proteggere l’impresa; dall’altro il diritto del lavoratore a che il trattamento dei propri dati avvenga nel rispetto della sua libertà, dignità e riservatezza. Tale bilanciamento non è statico, ma si ridefinisce continuamente in ragione dell’evoluzione tecnologica, che moltiplica le occasioni e le modalità del controllo.</w:t>
      </w:r>
    </w:p>
    <w:p>
      <w:pPr/>
      <w:r>
        <w:rPr/>
        <w:t>La peculiarità del contesto italiano risiede nella coesistenza di distinti e autonomi livelli di garanzia. Come sottolinea la dottrina più recente, esistono «diversi e autonomi livelli di garanzia, costituiti in primis dal Codice della Privacy nonché dall’art. 4 della L. 300/1970 a cui l’art. 88 rinvia, in combinato disposto con gli artt. 5 e 6 GDPR» (Ghionzoli, 2025, p. 18). L’art. 4 dello Statuto dei lavoratori, nella formulazione risultante dalla riforma operata dal d.lgs. 151/2015, disciplina i presupposti di legittimità del controllo a distanza, subordinandone l’impiego a esigenze tipizzate e alla garanzia procedimentale dell’accordo sindacale o dell’autorizzazione amministrativa. Il Regolamento (UE) 2016/679, dal canto suo, all’art. 88 «ha fatto salve le norme nazionali di maggior tutela», demandando altresì ai contratti collettivi la possibilità di introdurre discipline «più specifica e più tutelante per i lavoratori» (Ghionzoli, 2025, p. 17). Ne discende un modello a più livelli, in cui il GDPR fornisce l’architettura dei principi e delle basi di liceità, mentre la disciplina lavoristica preserva le garanzie procedimentali collettive e informative proprie della tradizione statutaria.</w:t>
      </w:r>
    </w:p>
    <w:p>
      <w:pPr/>
      <w:r>
        <w:rPr/>
        <w:t>L’impatto delle nuove tecnologie amplifica la portata di questo intreccio normativo. Il mutamento dei luoghi di lavoro indotto dalla digitalizzazione impone di ripensare le tecniche e i principi del diritto del lavoro, come evidenzia la letteratura che riconduce tale trasformazione a scenari differenziati, dall’impresa cognitiva dell’industria 4.0 alla gig economy con «the algorithm as a boss», accomunati dalla centralità del riferimento «to her/his dignity» (Caruso &amp; Zappalà, 2022). Strumenti quali droni, sistemi di geolocalizzazione, dispositivi biometrici e applicazioni algoritmiche di monitoraggio ripropongono in forma nuova il rischio di una sorveglianza pervasiva, sollecitando il ricorso a istituti di accountability e a criteri di privacy by design (Bellavista, 2018). In questa cornice, il ruolo della contrattazione con le parti sociali viene rivalutato quale presidio dinamico contro i fenomeni di sorveglianza digitale, secondo la prospettiva che auspica un rafforzamento della funzione sindacale nella protezione dei dati (Ingrao, 2024).</w:t>
      </w:r>
    </w:p>
    <w:p>
      <w:pPr/>
      <w:r>
        <w:rPr/>
        <w:t>L’obiettivo della presente tesi è ricostruire e valutare criticamente il sistema di tutela dei dati personali nel rapporto di lavoro con specifico riferimento al controllo a distanza, verificando come l’art. 4 dello Statuto e il GDPR si coordinino nel garantire il bilanciamento sopra descritto. La domanda di ricerca può così formularsi: in quale misura l’attuale assetto normativo, giurisprudenziale e di prassi assicura un equilibrio effettivo tra le prerogative datoriali e la protezione dei dati del lavoratore di fronte alle sfide poste dall’innovazione tecnologica?</w:t>
      </w:r>
    </w:p>
    <w:p>
      <w:pPr/>
      <w:r>
        <w:rPr/>
        <w:t>Sul piano metodologico, l’indagine si fonda su un’analisi giuridica della normativa nazionale ed eurounitaria, della dottrina giuslavoristica e privatistica italiana e delle fonti giurisprudenziali e di prassi disponibili, condotta secondo un approccio critico-comparativo che pone a confronto orientamenti, soluzioni e limiti di trasferibilità delle diverse posizioni. Le fonti sono richiamate secondo lo stile APA. Ove la letteratura disponibile non consenta di ricostruire un profilo, tale limite viene dichiarato in termini espressi, senza colmare la lacuna con elementi non documentati.</w:t>
      </w:r>
    </w:p>
    <w:p>
      <w:pPr/>
      <w:r>
        <w:rPr/>
        <w:t>Il lavoro si articola in quattro capitoli. Il primo ricostruisce l’evoluzione dell’art. 4 dello Statuto dei lavoratori, dalla formulazione originaria imperniata sul divieto sino alla riforma del Jobs Act. Il secondo esamina il GDPR e i principi applicabili al rapporto di lavoro, con attenzione al coordinamento con il Codice privacy. Il terzo affronta il controllo a distanza e gli strumenti tecnologici, dalla videosorveglianza al lavoro agile. Il quarto analizza la giurisprudenza e la prassi del Garante, per poi rispondere, nelle conclusioni, all’interrogativo di ricerca.</w:t>
      </w:r>
    </w:p>
    <w:p>
      <w:pPr>
        <w:pStyle w:val="Heading1"/>
      </w:pPr>
      <w:r>
        <w:rPr/>
        <w:t>1. Evoluzione dell'art. 4 dello Statuto dei lavoratori</w:t>
      </w:r>
    </w:p>
    <w:p>
      <w:pPr/>
      <w:r>
        <w:rPr/>
        <w:t>La disciplina del controllo a distanza dei lavoratori si è storicamente strutturata attorno a una funzione garantista: proteggere la dignità e la riservatezza del prestatore di fronte al potere organizzativo e direttivo del datore di lavoro. Nella formulazione originaria, l’art. 4 dello Statuto poneva un divieto assoluto quale principio-cardine del sistema di tutele, ammettendo il controllo tecnologico solo in via eccezionale e procedimentalizzata. La Corte di Cassazione ha ricostruito con precisione questo assetto, rilevando che la norma «contemplava, in sostanza, due livelli di protezione della sfera privata del lavoratore: uno pieno, mediante la previsione del divieto assoluto di uso di impianti audiovisivi e di altre apparecchiature per finalità di controllo a distanza dell’attività dei lavoratori non sorretto da ragioni inerenti all’impresa […]; l’altro affievolito, ove le ragioni del controllo fossero state riconducibili ad esigenze oggettive dell’impresa, ferma restando l’attuazione del controllo stesso con l’osservanza di determinate «procedure di garanzia»» (Corte di Cassazione, sezione lavoro, sentenza 22 settembre 2021, n. 25732, p. 4). Il divieto del c.d. controllo fine a sé stesso costituiva dunque il nucleo assiologico della disposizione, coerente con il più ampio impianto statutario che vieta al datore anche le indagini sulle opinioni del lavoratore (Legge 20 maggio 1970, n. 300).</w:t>
      </w:r>
    </w:p>
    <w:p>
      <w:pPr/>
      <w:r>
        <w:rPr/>
        <w:t>Il passaggio dal divieto originario alla disciplina condizionata si compie con la riforma attuata dall’art. 23 del d.lgs. 151/2015, uno dei decreti attuativi del Jobs Act. La novella sostituisce integralmente l’art. 4, consentendo l’impiego di strumenti da cui derivi la possibilità di controllo a distanza «esclusivamente per esigenze organizzative e produttive, per la sicurezza del lavoro e per la tutela del patrimonio aziendale» (Legge 20 maggio 1970, n. 300); (Decreto legislativo 14 settembre 2015, n. 151, art. 23). La dottrina ha letto tale intervento come inversione dell’impostazione: «è venuto meno il divieto generale di impiego di impianti per finalità di controllo a distanza, sostituito da una disciplina, che consente l’impiego di tali strumenti, in determinate circostanze» (Ghionzoli, 2025, p. 14). Il perno della legittimità non è più il divieto, bensì la ricorrenza delle finalità tipizzate unita al rispetto delle condizioni procedurali.</w:t>
      </w:r>
    </w:p>
    <w:p>
      <w:pPr/>
      <w:r>
        <w:rPr/>
        <w:t>Tali condizioni si sostanziano nell’accordo sindacale o, in sua mancanza, nell’autorizzazione amministrativa. Il testo riformato subordina l’installazione all'«accordo collettivo stipulato dalla rappresentanza sindacale unitaria o dalle rappresentanze sindacali aziendali» e, in difetto, all'«autorizzazione della Direzione territoriale del lavoro» (Decreto legislativo 14 settembre 2015, n. 151, art. 23). La centralità della garanzia procedimentale emergeva già nella vigenza del testo originario, ove la giurisprudenza penale sanzionava la mera installazione di impianti idonei a ledere la riservatezza «qualora non vi sia stato consenso sindacale […] o permesso dall’Ispettorato del lavoro» (Corte di Cassazione, sezione III penale, sentenza 30 gennaio 2014, n. 4331, p. 1). La dottrina più recente valorizza inoltre il ruolo attivo delle organizzazioni sindacali nella protezione dai fenomeni di sorveglianza digitale, prospettando l’istituzione di un rappresentante sindacale per la protezione dei dati (Ingrao, 2024). Ne risulta un modello in cui la fonte collettiva mantiene una funzione di presidio, seppure entro un quadro non più imperniato sul divieto ma sull’autorizzazione condizionata; la letteratura disponibile non consente, tuttavia, di quantificare l’effettiva incidenza applicativa di tale funzione sindacale nella prassi negoziale successiva alla riforma.</w:t>
      </w:r>
    </w:p>
    <w:p>
      <w:pPr>
        <w:pStyle w:val="Heading2"/>
      </w:pPr>
      <w:r>
        <w:rPr/>
        <w:t>1.1 La formulazione originaria dell'art. 4 (L. 300/1970)</w:t>
      </w:r>
    </w:p>
    <w:p>
      <w:pPr/>
      <w:r>
        <w:rPr/>
        <w:t>Nell’impianto originario della L. 300/1970, l’art. 4 esprimeva una scelta di fondo netta: la protezione della sfera privata del lavoratore era affidata a un divieto assoluto, temperato da una sola eccezione procedimentalizzata. La disposizione, nel testo ricostruito dalla giurisprudenza di legittimità, stabiliva al primo comma che «è vietato l’uso di impianti audiovisivi e di altre apparecchiature per finalità di controllo a distanza dell’attività dei lavoratori» (Corte di Cassazione, sezione lavoro, sentenza 22 settembre 2021, n. 25732, p. 4). Si trattava, secondo l’analisi della stessa Cassazione, di un «divieto assoluto di uso di impianti audiovisivi e di altre apparecchiature per finalità di controllo a distanza dell’attività dei lavoratori non sorretto da ragioni inerenti all’impresa (ossia, il cd. controllo fine a sé stesso)» (Corte di Cassazione, sezione lavoro, sentenza 22 settembre 2021, n. 25732, p. 4). Il controllo a distanza fine a sé stesso, dunque, era radicalmente precluso: la norma non ammetteva bilanciamento, ma opponeva uno sbarramento indifferenziato all’impiego di strumenti tecnici a scopo di sorveglianza.</w:t>
      </w:r>
    </w:p>
    <w:p>
      <w:pPr/>
      <w:r>
        <w:rPr/>
        <w:t>Il secondo livello di tutela, definito dalla Corte «affievolito», riguardava gli impianti «richiesti da esigenze organizzative e produttive ovvero dalla sicurezza del lavoro, ma dai quali derivi anche la possibilità di controllo a distanza dell’attività dei lavoratori» (Corte di Cassazione, sezione lavoro, sentenza 22 settembre 2021, n. 25732, p. 4). In tali ipotesi l’installazione era consentita «soltanto previo accordo con le rappresentanze sindacali aziendali, oppure, in mancanza di queste, con la commissione interna», con intervento suppletivo dell’Ispettorato del lavoro «in difetto di accordo» (Corte di Cassazione, sezione lavoro, sentenza 22 settembre 2021, n. 25732, p. 4). La categoria degli «altri strumenti dai quali derivi anche la possibilità di controllo a distanza» dimostra che il legislatore del 1970 guardava non solo agli apparecchi deliberatamente preordinati alla vigilanza, ma anche a quelli idonei a produrre un controllo indiretto quale effetto collaterale di finalità organizzative. La struttura bifasica – divieto pieno per il controllo mirato, autorizzazione condizionata per il controllo potenziale – costituiva così il perno dell’assetto originario.</w:t>
      </w:r>
    </w:p>
    <w:p>
      <w:pPr/>
      <w:r>
        <w:rPr/>
        <w:t>A questa disciplina si affiancava, come garanzia complementare sul versante della raccolta informativa, l’art. 8, che vietava al datore di lavoro «di effettuare indagini, anche a mezzo di terzi, sulle opinioni politiche, religiose o sindacali del lavoratore, nonché su fatti non rilevanti ai fini della valutazione dell’attitudine professionale» (Legge 20 maggio 1970, n. 300). Se l’art. 4 presidiava lo strumento tecnico del controllo, l’art. 8 colpiva a monte l’oggetto dell’indagine, precludendo l’acquisizione di dati estranei alla valutazione professionale; il coordinamento tra le due norme è stato successivamente ribadito anche dal Garante, che le richiama congiuntamente quali «specifici divieti o limiti […] posti dallo Statuto dei lavoratori sul controllo a distanza» (Lavoro: le linee guida del Garante per posta elettronica e internet, p. 2).</w:t>
      </w:r>
    </w:p>
    <w:p>
      <w:pPr/>
      <w:r>
        <w:rPr/>
        <w:t>Il presidio dell’art. 4 era assistito da sanzione penale. La giurisprudenza applicativa conferma che la mera installazione integrava di per sé la condotta punibile: nel caso deciso da Cass. pen. n. 4331/2014 il legale rappresentante di una società era condannato per aver «installato un impianto audiovisivo di controllo a distanza dei lavoratori delle casse del suo supermercato senza accordo con le rappresentanze sindacali e senza autorizzazione dell’Ispettorato del lavoro» (Corte di Cassazione, sezione III penale, sentenza 30 gennaio 2014, n. 4331, p. 1). La Corte respingeva la tesi difensiva secondo cui sarebbe stata necessaria la verifica dell’idoneità dell’impianto a cagionare «concrete conseguenze dannose ai lavoratori» (Corte di Cassazione, sezione III penale, sentenza 30 gennaio 2014, n. 4331, p. 1), affermando la natura di reato di pericolo della fattispecie. La stessa pronuncia registra, peraltro, l’evoluzione del quadro sanzionatorio, dando atto che la norma era «tuttora vigente pur non trovando più […] sanzione nell’articolo 38, comma 1» dopo la soppressione del riferimento all’art. 4 (Corte di Cassazione, sezione III penale, sentenza 30 gennaio 2014, n. 4331, p. 1). Ne emerge un assetto originario in cui la tutela della riservatezza operava tramite un divieto rafforzato dal presidio penale; le fonti disponibili documentano l’orientamento della Cassazione sulla natura di pericolo del reato, ma non consentono di ricostruire l’intera parabola sanzionatoria fino al ripristino operato dal d.lgs. 151/2015.</w:t>
      </w:r>
    </w:p>
    <w:p>
      <w:pPr>
        <w:pStyle w:val="Heading2"/>
      </w:pPr>
      <w:r>
        <w:rPr/>
        <w:t>1.2 La riforma del Jobs Act (D.Lgs. 151/2015)</w:t>
      </w:r>
    </w:p>
    <w:p>
      <w:pPr/>
      <w:r>
        <w:rPr/>
        <w:t>La riforma introdotta dall’art. 23 del D.Lgs. 151/2015 non si è limitata a un intervento manutentivo, ma ha operato la sostituzione integrale dell’art. 4 dello Statuto, riscrivendone l’architettura logica. La norma dispone testualmente che «l’articolo 4 della legge 20 maggio 1970, n. 300 è sostituito» da un nuovo testo rubricato «Impianti audiovisivi e altri strumenti di controllo» (Decreto legislativo 14 settembre 2015, n. 151, art. 23). Il mutamento non è meramente lessicale: come rileva la dottrina, il legislatore è intervenuto «a contrario», nel senso che «è venuto meno il divieto generale di impiego di impianti per finalità di controllo a distanza, sostituito da una disciplina che consente l’impiego di tali strumenti, in determinate circostanze» (Ghionzoli, 2025, p. 14). Rispetto all’impianto originario imperniato sul divieto, si afferma dunque un modello di liceità condizionata, che sposta il baricentro dalla proibizione alla regolamentazione dei presupposti d’uso.</w:t>
      </w:r>
    </w:p>
    <w:p>
      <w:pPr/>
      <w:r>
        <w:rPr/>
        <w:t>Il primo pilastro del nuovo assetto è la definizione delle finalità legittime. Il comma 1 consente l’impiego degli impianti audiovisivi e degli altri strumenti dai quali «derivi anche la possibilità di controllo a distanza dell’attività dei lavoratori» «esclusivamente per esigenze organizzative e produttive, per la sicurezza del lavoro e per la tutela del patrimonio aziendale» (Decreto legislativo 14 settembre 2015, n. 151, art. 23). L’inclusione espressa della «tutela del patrimonio aziendale» tra le finalità tipiche costituisce l’innovazione di maggior rilievo sistematico, poiché attrae nell’area procedimentalizzata dell’art. 4 esigenze che in precedenza la giurisprudenza collocava nella categoria pretoria dei controlli difensivi. L’installazione resta subordinata al presidio della fonte collettiva – l'«accordo collettivo stipulato dalla rappresentanza sindacale unitaria o dalle rappresentanze sindacali» – o, in difetto, all’autorizzazione dell’Ispettorato nazionale del lavoro (Decreto legislativo 14 settembre 2015, n. 151, art. 23).</w:t>
      </w:r>
    </w:p>
    <w:p>
      <w:pPr/>
      <w:r>
        <w:rPr/>
        <w:t>Il secondo pilastro è la nozione di strumenti di lavoro, oggetto della deroga contenuta nel comma 2, secondo cui la disciplina autorizzatoria «non si applica agli strumenti utilizzati dal lavoratore per rendere la prestazione lavorativa e agli strumenti di registrazione degli accessi e delle presenze» (Legge 20 maggio 1970, n. 300). La dottrina conferma che il legislatore ha così «introdotto un’eccezione, ammettendo l’uso di strumenti necessari per rilevare la presenza in servizio» (Ghionzoli, 2025, p. 14). Questa categoria sottrae alla procedura di garanzia collettiva la strumentazione funzionale all’esecuzione della prestazione; la sua ampiezza costituisce, tuttavia, il principale nodo interpretativo, poiché numerosi dispositivi tecnologici sono al contempo mezzi di lavoro e potenziali strumenti di controllo. Le fonti normative qui esaminate delimitano la categoria per esclusione, ma non ne fissano i confini positivi, rinviando la definizione al lavoro dell’interprete.</w:t>
      </w:r>
    </w:p>
    <w:p>
      <w:pPr/>
      <w:r>
        <w:rPr/>
        <w:t>Il terzo pilastro è il regime di utilizzabilità dei dati raccolti. Il comma 3 stabilisce che le informazioni «sono utilizzabili a tutti i fini connessi al rapporto di lavoro» a una duplice condizione: che sia data al lavoratore «adeguata informazione delle modalità d’uso degli strumenti e di effettuazione dei controlli» e che sia rispettato «quanto disposto dal decreto legislativo 30 giugno 2003, n. 196» (Decreto legislativo 14 settembre 2015, n. 151, art. 23). La disposizione realizza così un innesto della disciplina lavoristica su quella privacy: il diritto all’informazione del lavoratore diviene condizione di utilizzabilità dei dati, e il rinvio al Codice privacy – oggi da leggere in coordinamento con il GDPR – trasforma l’osservanza dei principi di protezione dei dati in presupposto di legittimità del controllo. Ne discende una tecnica di tutela stratificata: la garanzia procedimentale collettiva del comma 1, la delimitazione oggettiva del comma 2 e la garanzia informativa individuale del comma 3 operano congiuntamente. Le fonti disponibili non consentono, tuttavia, di apprezzare in questa sede l’incidenza applicativa della nuova nozione di strumenti di lavoro, la cui portata sarà verificata nell’analisi giurisprudenziale successiva.</w:t>
      </w:r>
    </w:p>
    <w:p>
      <w:pPr>
        <w:pStyle w:val="Heading2"/>
      </w:pPr>
      <w:r>
        <w:rPr/>
        <w:t>1.3 Accordo sindacale e autorizzazione amministrativa</w:t>
      </w:r>
    </w:p>
    <w:p>
      <w:pPr/>
      <w:r>
        <w:rPr/>
        <w:t>Il presupposto sostanziale che legittima l’impiego di strumenti da cui possa derivare un controllo a distanza è la presenza di esigenze qualificate: l’art. 4, comma 1, li ammette «esclusivamente per esigenze organizzative e produttive, per la sicurezza del lavoro e per la tutela del patrimonio aziendale» (Legge 20 maggio 1970, n. 300, p. 1). Tali finalità non operano come clausola aperta, ma tipizzano i soli interessi datoriali idonei a giustificare la deroga alla tutela della riservatezza; la loro sussistenza costituisce condizione logicamente antecedente rispetto all’attivazione della procedura di garanzia. La dottrina che ha analizzato il coordinamento con il Codice privacy conferma che il rispetto dell’art. 4 è condizione di liceità del trattamento, sicché l’installazione di sistemi di videosorveglianza è ammessa «solo per scopi legati alla produzione e all’organizzazione, per la sicurezza del lavoro e dei beni dell’azienda» (Ghionzoli, 2025, p. 17). Il presupposto sostanziale e quello procedimentale risultano così saldati: senza esigenza qualificata l’accordo non è nemmeno configurabile.</w:t>
      </w:r>
    </w:p>
    <w:p>
      <w:pPr/>
      <w:r>
        <w:rPr/>
        <w:t>Sul piano procedimentale, la norma privilegia la fonte collettiva. L’accordo deve essere stipulato «dalla rappresentanza sindacale unitaria o dalle rappresentanze sindacali aziendali» e, per le imprese con unità produttive dislocate in più province della stessa regione o in più regioni, «dalle associazioni sindacali comparativamente più rappresentative sul piano nazionale» (Legge 20 maggio 1970, n. 300, p. 1). La legge individua dunque un ordine di legittimazione negoziale articolato per livelli, correlato all’estensione territoriale dell’impresa. Solo «in mancanza di accordo» gli strumenti possono essere installati «previa autorizzazione della sede territoriale dell’Ispettorato nazionale del lavoro» o, per le imprese con unità produttive in più ambiti di competenza, della sede centrale, con provvedimenti espressamente qualificati «definitivi» (Legge 20 maggio 1970, n. 300, p. 1). L’autorizzazione amministrativa opera pertanto in via sussidiaria, come rimedio all’assenza di consenso sindacale.</w:t>
      </w:r>
    </w:p>
    <w:p>
      <w:pPr/>
      <w:r>
        <w:rPr/>
        <w:t>La ratio di questo doppio binario è stata chiarita dalla giurisprudenza già nella vigenza del testo originario: sindacato e Ispettorato sono «gli unici in grado di valutare l’idoneità degli strumenti a ledere la dignità dei lavoratori e l’effettiva rispondenza degli stessi alle esigenze tecnico produttive» (Ghionzoli, 2025, p. 15). La procedura non è quindi mero adempimento formale, ma sede di valutazione della proporzionalità tra esigenza datoriale e sacrificio della riservatezza; coerentemente, la Cassazione penale ha ritenuto integrato il reato per la sola installazione dell’impianto «senza accordo con le rappresentanze sindacali e senza autorizzazione dell’Ispettorato del lavoro» (Corte di Cassazione, sezione III penale, sentenza 30 gennaio 2014, n. 4331, p. 1). Il carattere procedurale della garanzia si conferma inderogabile e a tutela di interessi collettivi.</w:t>
      </w:r>
    </w:p>
    <w:p>
      <w:pPr/>
      <w:r>
        <w:rPr/>
        <w:t>Il ruolo della contrattazione collettiva risulta oggi rafforzato dall’art. 88 GDPR, che rimette agli Stati e alle fonti collettive la definizione di regole più specifiche in materia di trattamento dei dati nel rapporto di lavoro. La contrattazione più recente mostra un’evoluzione in tal senso: nell’accordo GSK «ex art. 4 St. lav.» le parti hanno modellato l’introduzione di sistemi tecnologici sul paradigma negoziale (Peruzzi, 2025, p. 6), e l’Accordo territoriale Cuneo richiede all’azienda di indicare preventivamente alle rappresentanze sindacali aziendali i sistemi algoritmici impiegati (Peruzzi, 2025, p. 22). Emerge così una funzione della fonte collettiva non solo autorizzativa ma anche informativa e di governo delle tecnologie. Le fonti disponibili documentano tale tendenza in via esemplificativa, ma non consentono di stabilire in quale misura essa si sia consolidata quale prassi generalizzata, né di misurare l’effettiva incidenza dell’art. 88 GDPR sul contenuto degli accordi ex art. 4.</w:t>
      </w:r>
    </w:p>
    <w:p>
      <w:pPr>
        <w:pStyle w:val="Heading1"/>
      </w:pPr>
      <w:r>
        <w:rPr/>
        <w:t>2. Il GDPR e i principi applicabili al rapporto di lavoro</w:t>
      </w:r>
    </w:p>
    <w:p>
      <w:pPr/>
      <w:r>
        <w:rPr/>
        <w:t>Il Regolamento (UE) 2016/679 rappresenta la più significativa innovazione regolatoria in materia di dati personali di una generazione, non tanto per una rottura con il passato quanto per un’opera di consolidamento e affinamento. La letteratura ne descrive la genesi come «un’estensione e un affinamento dei requisiti già imposti dalla Direttiva del 1995» sulla protezione dei dati (Hoofnagle et al., 2019), sì che il GDPR va inteso come regime organico che porta i dati personali entro «un regime regolatorio dettagliato» destinato a incidere sull’uso dei dati su scala mondiale (Hoofnagle et al., 2019). La ratio sistematica emerge dalla stessa struttura del Regolamento, articolato in principi generali di liceità del trattamento (art. 5), condizioni di liceità (art. 6), categorie particolari di dati (art. 9), obblighi informativi (art. 13), decisioni automatizzate (art. 22) e valutazione d’impatto (art. 35) (Regolamento).</w:t>
      </w:r>
    </w:p>
    <w:p>
      <w:pPr/>
      <w:r>
        <w:rPr/>
        <w:t>Su questa impalcatura generale si innesta la disposizione dedicata al rapporto di lavoro. L’art. 88 GDPR, rubricato «Trattamento dei dati nell’ambito dei rapporti di lavoro» (Regolamento), consente agli Stati membri e alle fonti collettive di introdurre «norme più specifiche» per garantire la protezione dei diritti dei lavoratori. La disposizione realizza così una tecnica di rinvio che presuppone il coordinamento con le discipline nazionali di settore, tra cui l’art. 4 dello Statuto: proprio in tale prospettiva la dottrina rileva che il trattamento effettuato nell’ambito del rapporto di lavoro deve svolgersi «nell’osservanza dei principi di cui all’art. 5 del GDPR e in particolare del principio di liceità, secondo cui il trattamento è lecito solo se conforme alle discipline di settore applicabili» (Ghionzoli, 2025, p. 16).</w:t>
      </w:r>
    </w:p>
    <w:p>
      <w:pPr/>
      <w:r>
        <w:rPr/>
        <w:t>Ne discende che i principi del trattamento assumono, nel contesto lavorativo, una funzione integrativa e non alternativa rispetto alle garanzie statutarie. La liceità dell’art. 5 GDPR opera come clausola di rinvio che riconduce entro l’alveo dell’art. 4 St. lav. i trattamenti idonei a determinare un controllo indiretto a distanza; la stessa letteratura sottolinea come la conservazione dei log di posta elettronica oltre determinati limiti temporali possa integrare un controllo «inquadrabile ai sensi del 1° co) dell’art. 4 dello Statuto» (Ghionzoli, 2025, p. 16). A ciò si aggiunge il ruolo strutturale della valutazione d’impatto ex art. 35, richiamata quale adempimento da effettuare «in relazione a ciascun trattamento/strumento impiegato» ove il rischio per i diritti sia elevato (Ghionzoli, 2025, p. 13). Emerge dunque un sistema in cui il GDPR fornisce l’architettura dei principi e degli strumenti di accountability, mentre l’art. 88 e il rinvio alle discipline di settore preservano la specificità della tutela lavoristica. Le fonti disponibili documentano la logica di coordinamento tra i due plessi normativi, ma non consentono di ricostruire in modo esaustivo la prassi applicativa dell’art. 35 nel settore del lavoro, la cui incidenza sarà verificata nell’analisi giurisprudenziale successiva.</w:t>
      </w:r>
    </w:p>
    <w:p>
      <w:pPr>
        <w:pStyle w:val="Heading2"/>
      </w:pPr>
      <w:r>
        <w:rPr/>
        <w:t>2.1 Ambito di applicazione e definizioni</w:t>
      </w:r>
    </w:p>
    <w:p>
      <w:pPr/>
      <w:r>
        <w:rPr/>
        <w:t>L’ambito di applicazione del Regolamento (UE) 2016/679 e le nozioni fondamentali che ne costituiscono l’ossatura assumono, nel rapporto di lavoro, una rilevanza dirimente, poiché è dalla loro perimetrazione che dipende l’estensione delle tutele riconosciute al lavoratore-interessato. Il punto di partenza è la nozione di «dato personale», definita dall’art. 4, n. 1, come «qualsiasi informazione» riferibile a una persona fisica identificata o identificabile (Regolamento, p. 1). L’ampiezza della formula assume portata decisiva nel contesto lavorativo, ove le informazioni raccolte tramite strumenti tecnologici – dalla cronologia di navigazione ai log di posta elettronica – ricadono agevolmente entro tale perimetro. La dottrina sottolinea, del resto, come proprio l’estensione del concetto di «trattamento» valga a fondare «un tipo di responsabilità diffusa, riconducibile a un ambito molto ampio» (Ghionzoli, 2025, p. 38), con effetti diretti sulla soggettività passiva del datore di lavoro. Ne discende che la latitudine delle definizioni non è questione meramente tecnica, ma presupposto dell’effettività della tutela.</w:t>
      </w:r>
    </w:p>
    <w:p>
      <w:pPr/>
      <w:r>
        <w:rPr/>
        <w:t>Sul piano dell’ambito materiale, l’art. 2 del Regolamento delimita le operazioni assoggettate alla disciplina, e la letteratura ne coglie la funzione sistematica nel caratterizzare la nozione di trattamento in senso onnicomprensivo (Ghionzoli, 2025, p. 38). Il Regolamento, nella lettura offerta dalla dottrina, «brings personal data into a detailed regulatory regime» quale sviluppo e affinamento della Direttiva 95/46/CE (Hoofnagle et al., 2019), collocando così anche i trattamenti datoriali entro un quadro regolatorio dettagliato e non più affidato a fonti frammentarie.</w:t>
      </w:r>
    </w:p>
    <w:p>
      <w:pPr/>
      <w:r>
        <w:rPr/>
        <w:t>Quanto alla qualificazione soggettiva, il datore di lavoro assume di regola la posizione di titolare del trattamento, su cui grava l’onere di attuare misure tecniche e organizzative adeguate «sia al momento di determinare i mezzi del trattamento sia all’atto del trattamento stesso» (Regolamento, p. 14). La responsabilità datoriale è peraltro rafforzata dall’inversione dell’onere probatorio, gravando sul datore la dimostrazione del rispetto delle regole (Ghionzoli, 2025, p. 20). Tale qualificazione, tuttavia, non è sempre lineare: la dottrina segnala come, negli assetti tecnologici complessi, il titolare o responsabile «non sempre coincide con il datore di lavoro» (Ghionzoli, 2025, p. 23), imponendo una riflessione sull’allocazione della responsabilità.</w:t>
      </w:r>
    </w:p>
    <w:p>
      <w:pPr/>
      <w:r>
        <w:rPr/>
        <w:t>Ne emerge, infine, la pluralità dei rapporti tra i soggetti coinvolti, che la letteratura riconduce a una «variety of relationships involving personal data», comprensiva degli accordi tra titolari e tra titolare e responsabile (Angiolini &amp; Cremona, 2025). Le fonti disponibili documentano tale articolazione soggettiva, ma non consentono di ricostruire in modo esaustivo i criteri di ripartizione della titolarità nei contesti di lavoro tecnologicamente avanzati, nei quali la coincidenza tra datore e titolare resta problematica.</w:t>
      </w:r>
    </w:p>
    <w:p>
      <w:pPr>
        <w:pStyle w:val="Heading2"/>
      </w:pPr>
      <w:r>
        <w:rPr/>
        <w:t>2.2 Principi di liceità, minimizzazione e trasparenza</w:t>
      </w:r>
    </w:p>
    <w:p>
      <w:pPr/>
      <w:r>
        <w:rPr/>
        <w:t>I dati personali, secondo l’art. 5 del Regolamento, devono essere «trattati in modo lecito, corretto e trasparente nei confronti dell’interessato» (Regolamento, p. 5). Nel rapporto di lavoro, tuttavia, il canone di liceità non si esaurisce nel riscontro di una base giuridica ai sensi degli artt. 6 e 9, ma assume una connotazione peculiare: il trattamento «è lecito solo se conforme alle discipline di settore applicabili» (Ghionzoli, 2025, p. 16). La dottrina precisa che tali requisiti coincidono con quelli stabiliti dall’art. 4 L. 300/1970, richiamato dagli artt. 113 e 114 del Codice privacy, disposizioni che «recano tutele più specifiche rispetto all’art. 88 GDPR» (Ghionzoli, 2025, p. 16). Ne discende che la liceità del trattamento nel contesto lavorativo opera come clausola di rinvio alle garanzie statutarie, sicché l’inosservanza delle procedure autorizzative o degli obblighi informativi dell’art. 4 si traduce, sul piano privacy, in illiceità del trattamento medesimo.</w:t>
      </w:r>
    </w:p>
    <w:p>
      <w:pPr/>
      <w:r>
        <w:rPr/>
        <w:t>Il principio di minimizzazione trova nel diritto interno un precedente diretto nel principio di necessità, in forza del quale «i sistemi informativi e i programmi informatici devono essere configurati riducendo al minimo» l’utilizzazione di dati personali (Lavoro: le linee guida del Garante per posta elettronica e internet, p. 2). Tale impostazione, ribadita in materia di videosorveglianza dove il principio di necessità «comporta un obbligo di attenta configurazione di sistemi informativi e di programmi informatici per ridurre al minimo l’utilizzazione di dati personali» (Provvedimento in materia di videosorveglianza, 8 aprile 2010, p. 4), si salda con il divieto di trattamenti sistematici e pervasivi: il Garante ha vietato la «lettura e la registrazione sistematica dei messaggi di posta elettronica ovvero dei relativi dati esteriori, al di là di quanto tecnicamente necessario» (Lavoro: le linee guida del Garante per posta elettronica e internet, p. 11). La minimizzazione opera così come criterio di configurazione preventiva degli strumenti, non come mero limite quantitativo a posteriori.</w:t>
      </w:r>
    </w:p>
    <w:p>
      <w:pPr/>
      <w:r>
        <w:rPr/>
        <w:t>La trasparenza si concreta nell’obbligo informativo verso il lavoratore, che «deve essere accompagnato da un adeguato livello di correttezza e trasparenza nei confronti dei dipendenti, che devono essere stati adeguatamente informati» (Ghionzoli, 2025, p. 17). Per i sistemi di videosorveglianza la letteratura richiede un’informativa articolata su due livelli, con la seconda contenente «tutti gli altri elementi indicati nell’art. 13 del Regolamento» (Ghionzoli, 2025, p. 17), tra cui «il periodo di conservazione dei dati personali oppure, se non è possibile, i criteri utilizzati per determinare tale periodo» (Regolamento, p. 11).</w:t>
      </w:r>
    </w:p>
    <w:p>
      <w:pPr/>
      <w:r>
        <w:rPr/>
        <w:t>Il principio di limitazione della conservazione riceve infine una declinazione temporale precisa: il Garante ha risolto un caso «sulla base del criterio del tempo di conservazione dei log di posta elettronica, che non può superare i 21 giorni», pena la loro riconducibilità a un «controllo indiretto a distanza dei lavoratori» ex art. 4, 1° co. (Ghionzoli, 2025, p. 16). Emerge dunque un sistema in cui i principi dell’art. 5 non operano isolatamente, ma si traducono in requisiti tecnici e temporali il cui superamento riqualifica il trattamento in controllo vietato. Le fonti disponibili documentano tale integrazione con riferimento a fattispecie tipiche (posta elettronica, videosorveglianza), ma non consentono di generalizzare il limite dei ventuno giorni a ogni categoria di strumento tecnologico, la cui congruità temporale resta rimessa a una valutazione caso per caso.</w:t>
      </w:r>
    </w:p>
    <w:p>
      <w:pPr>
        <w:pStyle w:val="Heading2"/>
      </w:pPr>
      <w:r>
        <w:rPr/>
        <w:t>2.3 Basi giuridiche del trattamento nel rapporto di lavoro</w:t>
      </w:r>
    </w:p>
    <w:p>
      <w:pPr/>
      <w:r>
        <w:rPr/>
        <w:t>Le basi giuridiche del trattamento nel rapporto di lavoro si individuano nel catalogo dell’art. 6 GDPR, la cui applicazione al contesto lavoristico presenta profili di specificità che ne condizionano l’operatività. Il Regolamento consente il trattamento, tra l’altro, quando esso sia «necessario per adempiere un obbligo legale al quale è soggetto il titolare» ovvero «necessario per il perseguimento del legittimo interesse del titolare del trattamento o di terzi, a condizione che non prevalgano gli interessi o i diritti e le libertà fondamentali dell’interessato» (Regolamento, p. 7). Nella cornice europea tale disciplina si legge come sviluppo e affinamento dei requisiti già posti dalla Direttiva del 1995, secondo un approccio che spinge le imprese a dotarsi di framework di information governance e a mantenere l’intervento umano nei processi decisionali (Hoofnagle et al., 2019). Emerge, dunque, un sistema in cui la selezione della base giuridica non è indifferente, ma orienta l’intero assetto delle garanzie.</w:t>
      </w:r>
    </w:p>
    <w:p>
      <w:pPr/>
      <w:r>
        <w:rPr/>
        <w:t>Il consenso del lavoratore rappresenta la base più problematica. La dottrina riconduce infatti le relazioni di lavoro alle situazioni caratterizzate da «asimmetria di potere, in cui il consenso è in nuce viziato e non «genuino»», in quanto non liberamente prestato (Ghionzoli, 2025, p. 28). Da ciò discende che la validità del consenso ex art. 6 non può, nella generalità dei casi, fondare legittimamente il trattamento dei dati dei dipendenti, imponendo il ricorso ad altre basi. La stessa letteratura sul lavoro agile sottolinea come l’esercizio indiscriminato del potere di controllo produca risvolti critici sui diritti della persona del lavoratore, con particolare riferimento alla disciplina dei dati personali (Bellavista, 2018). Ne consegue che lo squilibrio negoziale non è un limite marginale, ma la ragione strutturale della recessività del consenso.</w:t>
      </w:r>
    </w:p>
    <w:p>
      <w:pPr/>
      <w:r>
        <w:rPr/>
        <w:t>Assumono così rilievo centrale l’esecuzione del contratto, gli obblighi di legge e, soprattutto, il legittimo interesse. Il GDPR riconosce agli Stati la facoltà di prevedere «norme più specifiche» per la protezione dei dati dei dipendenti, in particolare per l’esecuzione del contratto, la gestione e organizzazione del lavoro e la «protezione della proprietà del datore di lavoro» (Regolamento, p. 17). Il legittimo interesse, tuttavia, esige un bilanciamento con i diritti dell’interessato, che nel contesto lavoristico deve tener conto delle garanzie procedimentali dell’art. 4 St. lav.: la necessità di «riportare in equilibrio tali situazioni» impone «una valutazione relativa all’eccedenza del trattamento» idonea a giustificare i limiti alle libertà del lavoratore (Ghionzoli, 2025, p. 28). Ne risulta che la base del legittimo interesse non opera in autonomia, ma si integra con il test di proporzionalità e con il presidio sindacale. Le fonti disponibili documentano la ricostruzione teorica di tale bilanciamento, ma non consentono di ricostruire in modo esaustivo i criteri quantitativi con cui, nella prassi, si accerta la prevalenza degli interessi datoriali su quelli del lavoratore.</w:t>
      </w:r>
    </w:p>
    <w:p>
      <w:pPr>
        <w:pStyle w:val="Heading2"/>
      </w:pPr>
      <w:r>
        <w:rPr/>
        <w:t>2.4 Accountability e valutazione d'impatto (DPIA)</w:t>
      </w:r>
    </w:p>
    <w:p>
      <w:pPr/>
      <w:r>
        <w:rPr/>
        <w:t>L’architettura del GDPR sposta il baricentro della tutela dalla conformità formale a una responsabilizzazione sostanziale del titolare, chiamato non solo ad attuare misure adeguate ma anche a documentarne l’idoneità. Il principio di accountability si configura infatti come tecnica di autoregolazione fondata sulla gestione del rischio: la dottrina lo descrive come il dovere del titolare di individuare le misure «più idonee, per il raggiungimento dell’obiettivo della gestione del rischio, derivante dal trattamento dei dati personali», con la conseguenza che egli «dovrà, di seguito, risponderne, qualora sorgano problemi» (D’Alfonso, 2022, p. 21). Ne discende una struttura a due livelli, in cui l’accountability «può tradursi come «responsabilità e, insieme, prova della responsabilità»», articolandosi nell’attuazione di misure e nella conservazione delle relative prove (D’Alfonso, 2022, p. 27). La responsabilizzazione non si esaurisce dunque nell’adempimento, ma incorpora un onere di dimostrabilità che permea l’intero ciclo del trattamento.</w:t>
      </w:r>
    </w:p>
    <w:p>
      <w:pPr/>
      <w:r>
        <w:rPr/>
        <w:t>In tale cornice si colloca la valutazione d’impatto sulla protezione dei dati, che costituisce lo strumento operativo dell’accountability per i trattamenti ad alto rischio. L’art. 35 GDPR impone al titolare, «prima di procedere al trattamento», di effettuare la DPIA quando un trattamento, «in particolare l’uso di nuove tecnologie», possa presentare «un rischio elevato per i diritti e le libertà delle persone fisiche» (Regolamento, p. 15). La norma tipizza le ipotesi in cui l’adempimento è richiesto, tra cui «una valutazione sistematica e globale di aspetti personali […] basata su un trattamento automatizzato, compresa la profilazione» e «la sorveglianza sistematica su larga scala» (Regolamento, p. 15). Proprio queste fattispecie intercettano direttamente i sistemi di monitoraggio dei lavoratori: la sorveglianza sistematica sul luogo di lavoro, specie se attuata tramite strumenti tecnologici e algoritmici, rientra nel perimetro applicativo della DPIA, di cui condivide il tratto della continuità e della pervasività. La valutazione, inoltre, non è statica, imponendo un «riesame» almeno «quando insorgono variazioni del rischio rappresentato dalle attività relative al trattamento» (Regolamento, p. 16).</w:t>
      </w:r>
    </w:p>
    <w:p>
      <w:pPr/>
      <w:r>
        <w:rPr/>
        <w:t>Il dato problematico emerge tuttavia sul versante della formalizzazione partecipata di tali valutazioni. L’analisi della contrattazione collettiva mostra che, anche negli accordi ex art. 4 St. lav., «non si giunge a una integrazione partecipata dei processi di valutazione del rischio»: in particolare «non viene previsto che la Data Protection Impact Assessment (DPIA) sia condivisa con le rappresentanze dei lavoratori né che la sua elaborazione avvenga con il loro necessario coinvolgimento» (Peruzzi, 2025, p. 22). Tale lacuna appare significativa se raffrontata alla direttiva piattaforme 2024/2831, che, «pur limitatamente a quel settore», richiede «la messa a disposizione della valutazione d’impatto ai rappresentanti dei lavoratori», delineando un modello di trasparenza preventiva e partecipata potenzialmente estensibile (Peruzzi, 2025, p. 22). Ne risulta che, mentre l’accountability e la DPIA offrono un’architettura normativa robusta, la loro traduzione in prassi condivise resta incompleta. Le fonti disponibili documentano tale carenza in via esemplificativa sugli accordi analizzati, ma non consentono di quantificare la diffusione delle DPIA nei contesti di sorveglianza lavorativa né di verificarne la qualità metodologica.</w:t>
      </w:r>
    </w:p>
    <w:p>
      <w:pPr>
        <w:pStyle w:val="Heading2"/>
      </w:pPr>
      <w:r>
        <w:rPr/>
        <w:t>2.5 Il coordinamento tra GDPR e Codice privacy (D.Lgs. 196/2003)</w:t>
      </w:r>
    </w:p>
    <w:p>
      <w:pPr/>
      <w:r>
        <w:rPr/>
        <w:t>Il coordinamento tra il Regolamento generale sulla protezione dei dati e il Codice privacy nazionale costituisce lo snodo sistematico attraverso cui la disciplina lavoristica del controllo a distanza mantiene la propria specificità pur inserendosi nell’architettura europea. L’entrata in vigore del GDPR, applicabile dal 25 maggio 2018 (Regolamento, p. 1), non ha comportato l’abrogazione del d.lgs. 196/2003, bensì il suo adeguamento a opera del d.lgs. 101/2018, che ha ridefinito il Codice privacy quale corpo normativo integrativo e attuativo del Regolamento. In questo assetto, il Codice conserva le disposizioni non incompatibili con la fonte europea, tra cui, in particolare, quelle di raccordo con le discipline di settore lavoristiche.</w:t>
      </w:r>
    </w:p>
    <w:p>
      <w:pPr/>
      <w:r>
        <w:rPr/>
        <w:t>Il fulcro di tale raccordo è l’art. 114 del Codice, la cui formulazione vigente si limita a disporre che «resta fermo quanto disposto dall’articolo 4 della legge 20 maggio 1970, n. 300» (Decreto legislativo 30 giugno 2003, n. 196, p. 1). Si tratta di una norma di rinvio che, lungi dal duplicare la disciplina statutaria, la richiama integralmente entro il sistema di protezione dei dati, elevandone l’osservanza a presupposto di legittimità del trattamento. La dottrina qualifica anzi il rispetto dell’art. 4 St. lav. come «condizione senza l’osservanza della quale non è possibile l’installazione di sistemi di videosorveglianza» (Ghionzoli, 2025, p. 17), così saldando la garanzia procedimentale lavoristica al requisito di liceità del trattamento.</w:t>
      </w:r>
    </w:p>
    <w:p>
      <w:pPr/>
      <w:r>
        <w:rPr/>
        <w:t>La complementarità dei due sistemi trova conferma nella stessa prassi del Garante, che già prima del GDPR aveva chiarito come «la disciplina di protezione dei dati va coordinata con regole di settore riguardanti il rapporto di lavoro e il connesso utilizzo di tecnologie, nelle quali è fatta salva o richiamata espressamente», con riferimento ai limiti posti «dallo Statuto dei lavoratori sul controllo a distanza (artt. 113, 114 e 184, comma 3, del Codice; artt. 4 e 8 l. 20 maggio 1970, n. 300)» (Lavoro: le linee guida del Garante per posta elettronica e internet, p. 2). Questo modello di coordinamento non muta nella sua logica di fondo con l’avvento del Regolamento: l’art. 88 GDPR ha infatti «fatto salve le norme nazionali di maggior tutela […] come l’art. 23 del D.lgs. n. 151/2015 (già art. 4 della legge n. 300 del 1970)», demandando al contempo ai contratti collettivi la possibilità di introdurre discipline «più specifica e più tutelante per i lavoratori» (Ghionzoli, 2025, p. 17).</w:t>
      </w:r>
    </w:p>
    <w:p>
      <w:pPr/>
      <w:r>
        <w:rPr/>
        <w:t>Ne risulta un sistema a più livelli in cui il GDPR fornisce i principi e le basi di liceità del trattamento (Regolamento, p. 6), il Codice privacy opera come tramite di raccordo tramite il rinvio dell’art. 114, e la disciplina lavoristica preserva le garanzie procedimentali collettive e informative dell’art. 4. La letteratura richiama al riguardo le riflessioni sull’esigenza di rafforzare, anche mediante la contrattazione collettiva, il ruolo sindacale nella protezione dai fenomeni di sorveglianza digitale (Ingrao, 2024). Le fonti disponibili documentano la struttura di tale coordinamento normativo, ma non consentono di ricostruire in modo esaustivo l’impatto applicativo delle modifiche introdotte dal d.lgs. 101/2018 sulle singole disposizioni del Codice rilevanti in materia lavoristica.</w:t>
      </w:r>
    </w:p>
    <w:p>
      <w:pPr>
        <w:pStyle w:val="Heading1"/>
      </w:pPr>
      <w:r>
        <w:rPr/>
        <w:t>3. Il controllo a distanza e gli strumenti tecnologici</w:t>
      </w:r>
    </w:p>
    <w:p>
      <w:pPr/>
      <w:r>
        <w:rPr/>
        <w:t>La tradizionale tripartizione dei controlli datoriali costituisce la premessa teorica indispensabile all’analisi delle singole fattispecie tecnologiche. La dottrina distingue i controlli sulla prestazione, i controlli preterintenzionali – quelli in cui un impianto installato per esigenze organizzative o produttive «può derivare anche la possibilità di controllo a distanza dell’attività dei lavoratori» (Lavoro: le linee guida del Garante per posta elettronica e internet, p. 4) – e i controlli difensivi, diretti alla tutela di beni estranei al rapporto di lavoro. Tale griglia, elaborata sotto la vigenza del testo originario dell’art. 4, conserva rilievo dopo la novella del 2015: la riforma ha infatti sostituito il divieto generale con una disciplina che consente l’impiego degli strumenti «in determinate circostanze, quali quelle dovute a esigenze organizzative e produttive, sicurezza del lavoro e tutela del patrimonio aziendale e sempre che siano accompagnati dalla stipulazione di accordi sindacali» (Ghionzoli, 2025, p. 14). La distinzione conserva così una funzione ordinante, ma i suoi confini si sono fatti più mobili per effetto dell’innesto della categoria patrimoniale nel comma 2.</w:t>
      </w:r>
    </w:p>
    <w:p>
      <w:pPr/>
      <w:r>
        <w:rPr/>
        <w:t>L’evoluzione tecnologica accentua tale mobilità, moltiplicando gli strumenti idonei a trasformarsi in dispositivi di monitoraggio. Il Garante ha incluso tra i controlli vietati la «riproduzione ed eventuale memorizzazione sistematica delle pagine web visualizzate dal lavoratore», la «registrazione dei caratteri inseriti tramite la tastiera» e l'«analisi occulta di computer portatili» (Lavoro: le linee guida del Garante per posta elettronica e internet, p. 5). La dottrina segnala come dispositivi nati come strumenti di lavoro – dai droni ai sistemi di tracciamento – possano «trasformarsi in strumenti di controllo diretto e indiretto» in ragione della loro discrezione e versatilità (Ghionzoli, 2025, p. 15), rientrando nel regime agevolato del comma 2 solo se «coessenziali e indispensabili per rendere la prestazione lavorativa» (Ghionzoli, 2025, p. 15).</w:t>
      </w:r>
    </w:p>
    <w:p>
      <w:pPr/>
      <w:r>
        <w:rPr/>
        <w:t>In questo quadro, l’informativa e le garanzie procedimentali operano come presidio comune a ogni fattispecie: il Garante richiede che si individuino preventivamente i lavoratori autorizzati all’uso della posta elettronica e di Internet (Lavoro: le linee guida del Garante per posta elettronica e internet, p. 5), mentre l’esercizio della prerogativa datoriale deve rispettare «la libertà e la dignità dei lavoratori» (Lavoro: le linee guida del Garante per posta elettronica e internet, p. 4).</w:t>
      </w:r>
    </w:p>
    <w:p>
      <w:pPr/>
      <w:r>
        <w:rPr/>
        <w:t>Tale trasformazione va infine collocata nel più ampio mutamento dei luoghi di lavoro indotto dalla tecnologia, che la letteratura riconduce a tre scenari – l’impresa cognitiva dell’industria 4.0, il «neo digital Fordism» del modello Amazon e la gig economy con «the algorithm as a boss» – accomunati dalla necessità di ripensare le tecniche e i principi del diritto del lavoro attorno al riferimento «to her/his dignity» (Caruso &amp; Zappalà, 2022). Le fonti disponibili delineano tale cornice tridimensionale in termini prospettici, ma non consentono di misurare l’effettiva incidenza di ciascuno scenario sulla diffusione degli strumenti di monitoraggio.</w:t>
      </w:r>
    </w:p>
    <w:p>
      <w:pPr>
        <w:pStyle w:val="Heading2"/>
      </w:pPr>
      <w:r>
        <w:rPr/>
        <w:t>3.1 Strumenti di lavoro e controlli difensivi</w:t>
      </w:r>
    </w:p>
    <w:p>
      <w:pPr/>
      <w:r>
        <w:rPr/>
        <w:t>La deroga introdotta dal comma 2 dell’art. 4 St. lav. costituisce il punto di massima tensione del sistema, poiché sottrae all’accordo sindacale e all’autorizzazione amministrativa «gli strumenti utilizzati dal lavoratore per rendere la prestazione lavorativa e […] gli strumenti di registrazione degli accessi e delle presenze» (Decreto legislativo 14 settembre 2015, n. 151, art. 23). La ratio della previsione risiede nel riconoscimento che taluni dispositivi sono ormai imprescindibili per lo svolgimento della prestazione, sicché l’attenzione del legislatore «non si è rivolta al divieto di utilizzo, bensì alla definizione dei limiti inerenti all’impiego dei dati raccolti» (Ghionzoli, 2025, p. 14). La deroga, tuttavia, non è illimitata: la vaghezza dell’espressione «strumenti di lavoro» apre a orientamenti divergenti, e quello più garantista, richiamato dalla dottrina, riconduce al regime agevolato del comma 2 i soli dispositivi «coessenziali e indispensabili per rendere la prestazione lavorativa», escludendone quelli di cui la prestazione può fare a meno (Ghionzoli, 2025, p. 15). Coerentemente, la giurisprudenza di legittimità ha ritenuto che, per gli strumenti che consentono anche il controllo degli spostamenti, l’eccezione operi solo se la condizione di utilizzabilità «sia attuata per ciascuno strumento» (Corte di Cassazione, sezione lavoro, ordinanza 3 giugno 2024, n. 15391, p. 4), ricusando la tesi secondo cui il contratto di lavoro fungerebbe da base giuridica idonea a legittimare senza altro il trattamento dei dati di localizzazione (Corte di Cassazione, sezione lavoro, ordinanza 3 giugno 2024, n. 15391, p. 5).</w:t>
      </w:r>
    </w:p>
    <w:p>
      <w:pPr/>
      <w:r>
        <w:rPr/>
        <w:t>Su questo sfondo si colloca la categoria dei cosiddetti controlli difensivi, elaborata per legittimare verifiche datoriali dirette a tutelare beni estranei al rapporto di lavoro o a impedire condotte illecite. La Cassazione ha delimitato tale figura ai «controlli difensivi in senso stretto», la cui legittimità «presuppone il «fondato sospetto» del datore di lavoro circa comportamenti illeciti di uno o più dipendenti» e postula un «corretto bilanciamento» tra libertà di iniziativa economica e tutela della dignità e riservatezza del lavoratore (Corte di Cassazione, sezione lavoro, ordinanza 3 giugno 2024, n. 15391, p. 4). Il presupposto soggettivo si salda a un preciso criterio temporale: il controllo può riguardare esclusivamente i dati «acquisiti successivamente all’insorgere del sospetto» (Corte di Cassazione, sezione lavoro, ordinanza 3 giugno 2024, n. 15391, p. 4), come illustra l’esempio dei dati di traffico del browser, rispetto ai quali «potrà parlarsi di controllo ex post solo in relazione a quelli raccolti dopo l’insorgenza del sospetto», non a quelli già registrati (Corte di Cassazione, sezione lavoro, sentenza 22 settembre 2021, n. 25732, p. 9). La Corte precisa il fondamento di tale limite: ove il controllo difensivo potesse estendersi ai dati acquisiti in violazione dell’art. 4 prima del sospetto, «l’area del controllo difensivo si estenderebbe a dismisura, con conseguente annientamento della valenza delle predette prescrizioni», consentendo al datore di raccogliere «per lungo tempo ed ininterrottamente ogni tipologia di dato» per poi invocarne ex post la natura mirata (Corte di Cassazione, sezione lavoro, sentenza 22 settembre 2021, n. 25732, p. 9).</w:t>
      </w:r>
    </w:p>
    <w:p>
      <w:pPr/>
      <w:r>
        <w:rPr/>
        <w:t>Il criterio distintivo non elimina, peraltro, ogni incertezza applicativa, come rivela la casistica anteriore che escludeva la natura difensiva dei controlli «finalizzati ad accertare l’inadempimento delle ordinarie obbligazioni contrattuali» (Corte di Cassazione, sezione lavoro, sentenza 5 ottobre 2016, n. 19922, p. 1), sottolineando che anche per essi devono trovare applicazione le garanzie statutarie (Corte di Cassazione, sezione lavoro, sentenza 5 ottobre 2016, n. 19922, p. 2). Trasversale a entrambe le categorie resta l’obbligo di informativa sancito dal comma 3: le informazioni sono utilizzabili «a condizione che sia data al lavoratore adeguata informazione delle modalità d’uso degli strumenti e di effettuazione dei controlli» (Decreto legislativo 14 settembre 2015, n. 151, art. 23). La Corte ha chiarito il carattere non superabile di tale garanzia, ritenendo irrilevante la teorica possibilità del lavoratore di sottrarsi al controllo tecnologico e affermando l’inutilizzabilità dei dati in difetto di preventiva e adeguata informazione «nel rispetto di quanto disposto dal decreto legislativo 30 giugno 2003, n. 196» (Corte di Cassazione, sezione lavoro, ordinanza 3 giugno 2024, n. 15391, p. 5). Ne emerge un assetto in cui la deroga per gli strumenti di lavoro e la figura dei controlli difensivi operano non come vie di fuga dal sistema, ma come regimi speciali presidiati dalla trasparenza e dalla proporzionalità. Le fonti disponibili documentano con precisione i criteri elaborati dalla giurisprudenza di legittimità, ma non consentono di stabilire in quale misura il requisito del fondato sospetto e la scansione temporale ex ante/ex post trovino applicazione uniforme nella giurisprudenza di merito.</w:t>
      </w:r>
    </w:p>
    <w:p>
      <w:pPr>
        <w:pStyle w:val="Heading2"/>
      </w:pPr>
      <w:r>
        <w:rPr/>
        <w:t>3.2 Videosorveglianza sul luogo di lavoro</w:t>
      </w:r>
    </w:p>
    <w:p>
      <w:pPr/>
      <w:r>
        <w:rPr/>
        <w:t>I presupposti di legittimità degli impianti audiovisivi sul luogo di lavoro si collocano all’intersezione tra la disciplina lavoristica e quella di protezione dei dati. L’art. 4 St. lav. subordina l’impiego di impianti «dai quali derivi anche la possibilità di controllo a distanza dell’attività dei lavoratori» a una duplice condizione teleologica e procedimentale: la sussistenza di «esigenze organizzative e produttive», «sicurezza del lavoro» o «tutela del patrimonio aziendale» e la stipulazione di un «accordo collettivo» o, in mancanza, l'«autorizzazione della sede territoriale dell’Ispettorato nazionale del lavoro» (Legge 20 maggio 1970, n. 300, p. 1). La giurisprudenza penale conferma il rigore inderogabile di tale presidio, ravvisando la condotta criminosa già nella mera «installazione di impianti audiovisivi idonei a ledere la riservatezza dei lavoratori, qualora non vi sia stato consenso sindacale […] o permesso dall’Ispettorato del lavoro» (Corte di Cassazione, sezione III penale, sentenza 30 gennaio 2014, n. 4331, p. 1). Il requisito procedimentale opera dunque come condizione di legittimità autonoma rispetto all’idoneità lesiva concreta dell’impianto.</w:t>
      </w:r>
    </w:p>
    <w:p>
      <w:pPr/>
      <w:r>
        <w:rPr/>
        <w:t>Su questo assetto si innestano le garanzie del Provvedimento del Garante dell’8 aprile 2010, che qualifica l’utilizzo di immagini come «trattamento di dati personali» soggetto ai principi generali del Codice (Provvedimento in materia di videosorveglianza, 8 aprile 2010, p. 3). Il Garante subordina la liceità del trattamento privato alla ricorrenza di un presupposto legittimante, individuato in concreto nel «bilanciamento degli interessi» quale «idonea alternativa» al consenso, di norma inesigibile per le intrinseche caratteristiche dei sistemi di rilevazione (Provvedimento in materia di videosorveglianza, 8 aprile 2010, p. 18). A ciò si aggiungono gli obblighi di informativa, di verifica preliminare per i trattamenti a rischio elevato e di adozione di misure di sicurezza, il cui mancato rispetto espone all'«inutilizzabilità dei dati personali trattati in violazione della relativa disciplina» e alle sanzioni del Codice (Provvedimento in materia di videosorveglianza, 8 aprile 2010, p. 19).</w:t>
      </w:r>
    </w:p>
    <w:p>
      <w:pPr/>
      <w:r>
        <w:rPr/>
        <w:t>Il divieto di controllo sull’esecuzione della prestazione costituisce il limite invalicabile del sistema. Il Garante ribadisce che «occorre rispettare il divieto di controllo a distanza dell’attività lavorativa», con conseguente divieto di riprese «al fine di verificare l’osservanza dei doveri di diligenza stabiliti per il rispetto dell’orario di lavoro e la correttezza nell’esecuzione della prestazione lavorativa (ad es. orientando la telecamera sul badge)» (Provvedimento in materia di videosorveglianza, 8 aprile 2010, p. 10). La sorveglianza è ammessa solo ove «resa necessaria da esigenze organizzative o produttive, ovvero […] richiesta per la sicurezza del lavoro», e sempre nel rispetto delle garanzie dell’art. 4 St. lav. (Provvedimento in materia di videosorveglianza, 8 aprile 2010, p. 10).</w:t>
      </w:r>
    </w:p>
    <w:p>
      <w:pPr/>
      <w:r>
        <w:rPr/>
        <w:t>Emerge così un modello di coordinamento in cui la protezione dei dati personali non si sovrappone né sostituisce le garanzie statutarie, ma ne rafforza il presidio: il rispetto della disciplina privacy si aggiunge all’accordo sindacale o all’autorizzazione amministrativa quale ulteriore condizione di legittimità, e il divieto di controllo sull’attività lavorativa opera come limite comune ai due plessi normativi. Le fonti disponibili documentano con precisione l’architettura delle garanzie sostanziali e procedimentali, ma non consentono di ricostruire l’aggiornamento del Provvedimento del 2010 rispetto al quadro introdotto dal GDPR e dal d.lgs. 101/2018, né di verificare in quale misura le prescrizioni del Garante abbiano trovato applicazione uniforme nella prassi ispettiva successiva alla riforma del 2015.</w:t>
      </w:r>
    </w:p>
    <w:p>
      <w:pPr>
        <w:pStyle w:val="Heading2"/>
      </w:pPr>
      <w:r>
        <w:rPr/>
        <w:t>3.3 Posta elettronica, internet e dispositivi aziendali</w:t>
      </w:r>
    </w:p>
    <w:p>
      <w:pPr/>
      <w:r>
        <w:rPr/>
        <w:t>Il controllo su posta elettronica, navigazione internet e dispositivi aziendali trova nelle Linee guida del Garante del 2007 il primo quadro organico di riferimento, tuttora rilevante per la ricostruzione dei limiti al potere datoriale. La deliberazione n. 13 del 1° marzo 2007 nasce a fronte dei numerosi reclami e quesiti «riguardo ai trattamenti di dati personali effettuati da datori di lavoro riguardo all´uso, da parte di lavoratori, di strumenti informatici e telematici» (Lavoro: le linee guida del Garante per posta elettronica e internet, p. 1), e muove dall’esigenza di conciliare le prerogative organizzative dell’impresa con la protezione della sfera personale del lavoratore. In tale prospettiva, il provvedimento non si limita a enunciare divieti, ma articola un sistema di adempimenti tecnici, organizzativi e informativi la cui coerenza con l’attuale disciplina va oggi verificata alla luce del GDPR.</w:t>
      </w:r>
    </w:p>
    <w:p>
      <w:pPr/>
      <w:r>
        <w:rPr/>
        <w:t>Il cardine dell’impianto è il principio di necessità, «secondo cui i sistemi informativi e i programmi informatici devono essere configurati riducendo al minimo l´utilizzazione di dati personali e di dati identificativi» (Lavoro: le linee guida del Garante per posta elettronica e internet, p. 2). La configurazione dei sistemi diviene così il primo presidio contro il controllo a distanza: il datore è tenuto a strutturare gli strumenti in modo da non raccogliere informazioni eccedenti rispetto alle finalità organizzative. Questa impostazione preventiva anticipa la logica della protezione dei dati fin dalla progettazione poi codificata dal GDPR, che impone al titolare di attuare misure adeguate «sia al momento di determinare i mezzi del trattamento sia all’atto del trattamento stesso» (Regolamento, p. 14). Il principio di necessità del 2007 e la privacy by design del Regolamento convergono dunque nel medesimo obiettivo di minimizzazione a monte, sebbene le fonti disponibili non consentano di stabilire in quale misura le prescrizioni tecniche del provvedimento del 2007 conservino integralmente la propria portata dopo l’abrogazione delle disposizioni del Codice ivi richiamate.</w:t>
      </w:r>
    </w:p>
    <w:p>
      <w:pPr/>
      <w:r>
        <w:rPr/>
        <w:t>Al versante tecnologico si affianca quello procedimentale e informativo. Il Garante raccomanda l’adozione e la pubblicizzazione di un disciplinare interno (Lavoro: le linee guida del Garante per posta elettronica e internet, p. 10) che definisca in quale misura sia consentito l’uso personale di posta e rete, «indicandone le modalità e l´arco temporale di utilizzo» (Lavoro: le linee guida del Garante per posta elettronica e internet, p. 3), e che espliciti «quali conseguenze, anche di tipo disciplinare, il datore di lavoro si riserva di trarre qualora constati che la posta elettronica e la rete Internet sono utilizzate indebitamente» (Lavoro: le linee guida del Garante per posta elettronica e internet, p. 4). La combinazione tra disciplinare e informativa realizza quella preventiva trasparenza che il d.lgs. 151/2015 eleva a condizione di utilizzabilità dei dati raccolti, saldando così le Linee guida al vigente art. 4 St. lav.</w:t>
      </w:r>
    </w:p>
    <w:p>
      <w:pPr/>
      <w:r>
        <w:rPr/>
        <w:t>Il tema più delicato resta il controllo cosiddetto preterintenzionale e la conservazione dei log. La dottrina segnala come l’Autorità abbia risolto un caso «sulla base del criterio del tempo di conservazione dei log di posta elettronica, che non può superare i 21 giorni», poiché una conservazione prolungata «potrebbe comportare un controllo indiretto a distanza dei lavoratori» riconducibile all’art. 4, 1° co. dello Statuto (Ghionzoli, 2025, p. 16). Emerge così un sistema in cui la mera configurazione tecnica dei sistemi informatici, se eccedente i limiti temporali, riqualifica il trattamento in controllo vietato. Le fonti disponibili documentano tale criterio con riferimento alla posta elettronica, ma non consentono di generalizzarne l’applicazione a ogni categoria di strumento, la cui congruità temporale resta rimessa a una valutazione caso per caso.</w:t>
      </w:r>
    </w:p>
    <w:p>
      <w:pPr>
        <w:pStyle w:val="Heading2"/>
      </w:pPr>
      <w:r>
        <w:rPr/>
        <w:t>3.4 Geolocalizzazione, biometria e nuove tecnologie</w:t>
      </w:r>
    </w:p>
    <w:p>
      <w:pPr/>
      <w:r>
        <w:rPr/>
        <w:t>Il ricorso alla geolocalizzazione satellitare costituisce il banco di prova più significativo della distinzione tra tutela di interessi estranei alla prestazione e controllo dell’adempimento. La Suprema Corte ha ritenuto illegittimo il controllo effettuato mediante GPS installato sulle vetture in uso ai dipendenti, in quanto «predisposto ex ante ed in via generale ben prima che si potessero avere sospetti su una eventuale violazione» (Corte di Cassazione, sezione lavoro, sentenza 5 ottobre 2016, n. 19922, p. 2), qualificandolo come «meccanismo generalizzato di controllo» (Corte di Cassazione, sezione lavoro, sentenza 5 ottobre 2016, n. 19922, p. 2). Decisiva è la ratio: quand’anche autorizzato dai sindacati per finalità di sicurezza richieste dalla Questura, il sistema consentiva «un controllo a distanza dell’ordinaria prestazione lavorativa, non la tutela di beni estranei al rapporto di lavoro» (Corte di Cassazione, sezione lavoro, sentenza 5 ottobre 2016, n. 19922, p. 2). Ne discende che i dati rilevati da apparecchi che registrino anche l’attività lavorativa «non possono essere utilizzati per provare l’inadempimento contrattuale» (Corte di Cassazione, sezione lavoro, sentenza 5 ottobre 2016, n. 19922, p. 2). La pronuncia è stata poi assunta a precedente di riferimento nella successiva elaborazione sui controlli difensivi in senso stretto (Corte di Cassazione, sezione lavoro, sentenza 22 settembre 2021, n. 25732, p. 5). Ne risulta che la geolocalizzazione, pur ammissibile per esigenze organizzative o di sicurezza, resta soggetta alle garanzie procedimentali e al divieto di conversione in strumento probatorio dell’inadempimento.</w:t>
      </w:r>
    </w:p>
    <w:p>
      <w:pPr/>
      <w:r>
        <w:rPr/>
        <w:t>Sul versante dei dati biometrici, il GDPR li qualifica come categoria particolare, definendoli come i dati «ottenuti da un trattamento tecnico specifico relativi alle caratteristiche fisiche, fisiologiche o comportamentali […] quali l’immagine facciale o i dati dattiloscopici» (Regolamento, p. 3). Il loro trattamento su larga scala impone la valutazione d’impatto ex art. 35, richiesta in particolare per «il trattamento, su larga scala, di categorie particolari di dati personali di cui all’articolo 9» (Regolamento, p. 15), così sottoponendo l’introduzione di sistemi di riconoscimento a un vaglio di rischio rafforzato.</w:t>
      </w:r>
    </w:p>
    <w:p>
      <w:pPr/>
      <w:r>
        <w:rPr/>
        <w:t>Quanto ai sistemi di intelligenza artificiale, la letteratura evidenzia il rischio di un passaggio «da mero rilevatore di presenza a strumento di controllo» attraverso la raccolta prolungata e continua di dati utilizzabili «a fini di analisi predittive, valutative, di profilazione di abitudini e comportamenti» (Ghionzoli, 2025, p. 16). La profilazione algoritmica, integrando una valutazione sistematica basata su trattamento automatizzato (Regolamento, p. 15), ripropone l’esigenza di accountability e di trasparenza del ciclo di vita del prodotto.</w:t>
      </w:r>
    </w:p>
    <w:p>
      <w:pPr/>
      <w:r>
        <w:rPr/>
        <w:t>In tale scenario, la contrattazione collettiva assume una funzione centrale: l’art. 88 GDPR demanda alla fonte collettiva «la prerogativa di introdurre una contrattazione mirata» sugli aspetti organizzativi (Ghionzoli, 2025, p. 39), e la dottrina indaga le traiettorie della negoziazione aziendale e territoriale sul governo dell’IA e sul remote monitoring (Peruzzi, 2025, p. 2). Le fonti disponibili documentano tale prospettiva regolativa, ma non consentono di verificare in quale misura la contrattazione degli algoritmi e la cogestione dei dati abbiano trovato attuazione generalizzata, né di misurare l’efficacia delle garanzie previste per il trattamento biometrico e algoritmico nella prassi applicativa.</w:t>
      </w:r>
    </w:p>
    <w:p>
      <w:pPr>
        <w:pStyle w:val="Heading2"/>
      </w:pPr>
      <w:r>
        <w:rPr/>
        <w:t>3.5 Il lavoro agile e il controllo da remoto</w:t>
      </w:r>
    </w:p>
    <w:p>
      <w:pPr/>
      <w:r>
        <w:rPr/>
        <w:t>Il lavoro agile ridefinisce i confini spaziali della prestazione e, con essi, i margini del potere di controllo datoriale, imponendo di verificare se le categorie elaborate per il lavoro in presenza conservino validità quando la prestazione si svolge al di fuori dei locali aziendali. La dottrina che ha esaminato «i profili innovativi della recente disciplina sul lavoro agile» pone al centro proprio «i margini dell’esercizio del potere di controllo del datore di lavoro» (Bellavista, 2018), segnalando come l’assenza di un luogo fisico determinato non attenui, ma anzi possa dilatare, la pervasività del monitoraggio tecnologico. Ne discende che le garanzie procedimentali e informative dell’art. 4 St. lav. non vengono meno nel lavoro da remoto, ma richiedono un adattamento alle modalità digitali di esecuzione della prestazione.</w:t>
      </w:r>
    </w:p>
    <w:p>
      <w:pPr/>
      <w:r>
        <w:rPr/>
        <w:t>Il profilo più critico concerne i risvolti sulla disciplina dei dati personali. La stessa letteratura avverte che «un esercizio indiscriminato di tale potere potrebbe produrre» conseguenze lesive «dei diritti della persona del lavoratore e in modo particolare con riferimento agli aspetti di violazione della disciplina dei dati personali» (Bellavista, 2018). Il rischio è che il controllo da remoto, veicolato dagli strumenti informatici con cui il lavoratore agile opera, sconfini nel monitoraggio continuo della sfera privata, tanto più che la commistione tra spazio domestico e spazio lavorativo rende evanescente quel confine tra «vita privata» e «vita professionale» che la giurisprudenza sovranazionale richiamata dalla Cassazione ha dovuto espressamente ricomporre (Corte di Cassazione, sezione lavoro, sentenza 22 settembre 2021, n. 25732, p. 9).</w:t>
      </w:r>
    </w:p>
    <w:p>
      <w:pPr/>
      <w:r>
        <w:rPr/>
        <w:t>Tali criticità si inseriscono nel più ampio mutamento tecnologico dei luoghi di lavoro, che la dottrina riconduce a scenari differenziati, tra cui la gig economy con «the algorithm as a boss» (Caruso &amp; Zappalà, 2022) e il lavoro su piattaforma di crowdsourcing, ove l’attività è regolata da «accordi atipici» e «clausole contrattuali unilaterali» in un contesto di «meccanismi poco trasparenti» (Donini, 2015). In questi assetti lo squilibrio negoziale a vantaggio delle piattaforme aggrava il deficit di tutela, giustificando l’auspicio di «un background normativo comune per gli operatori del web» (Donini, 2015).</w:t>
      </w:r>
    </w:p>
    <w:p>
      <w:pPr/>
      <w:r>
        <w:rPr/>
        <w:t>Emerge dunque l’esigenza di garanzie specifiche per il monitoraggio da remoto, calibrate sulla peculiarità del contesto e ancorate al riferimento «to her/his dignity» (Caruso &amp; Zappalà, 2022). Le fonti disponibili documentano tale esigenza in termini prospettici e critici, ma non consentono di ricostruire una disciplina positiva compiuta del controllo nel lavoro agile, né di verificarne l’incidenza applicativa concreta.</w:t>
      </w:r>
    </w:p>
    <w:p>
      <w:pPr>
        <w:pStyle w:val="Heading1"/>
      </w:pPr>
      <w:r>
        <w:rPr/>
        <w:t>4. Giurisprudenza e prassi del Garante</w:t>
      </w:r>
    </w:p>
    <w:p>
      <w:pPr/>
      <w:r>
        <w:rPr/>
        <w:t>Il quadro normativo delineato nei capitoli precedenti riceve la sua concreta configurazione solo attraverso l’attività interpretativa dei giudici e della prassi amministrativa dell’Autorità garante, che operano quale chiave di lettura indispensabile della disciplina del controllo a distanza. Alle norme, spesso formulate in termini generali, la giurisprudenza e i provvedimenti del Garante conferiscono determinatezza applicativa, colmando le lacune e adeguando la disciplina all’evoluzione tecnologica. Questa funzione integrativa risulta evidente sul piano istituzionale: alla stessa Autorità di controllo è affidato il compito di regolare, monitorare e far rispettare le regole di protezione e governance dei dati, attraverso un ventaglio di misure sanzionatorie e non sanzionatorie (Cremona, 2025).</w:t>
      </w:r>
    </w:p>
    <w:p>
      <w:pPr/>
      <w:r>
        <w:rPr/>
        <w:t>Un tratto caratteristico del sistema è l’interazione tra i diversi plessi decisionali. La vicenda ricostruita in Cass. n. 25732 illustra con chiarezza tale dinamica: a fronte di una delibera del Garante che ordinava alla datrice di lavoro di astenersi da ulteriori trattamenti dei dati acquisiti dal browser aziendale, il giudice del lavoro ha ritenuto che tale provvedimento non ostasse all’utilizzazione processuale dei dati, «non operando un regime di «giudicato» per le pronunce dell’Autorità» (Corte di Cassazione, sezione lavoro, sentenza 22 settembre 2021, n. 25732, p. 1). Emerge così un rapporto non gerarchico ma di reciproca autonomia tra prassi amministrativa e sindacato giurisdizionale, in cui la valutazione del Garante sulla liceità del trattamento e quella del giudice sull’utilizzabilità probatoria dei dati operano su piani distinti. La stessa pronuncia mostra, inoltre, il dialogo con la giurisprudenza sovranazionale nel ricomporre il confine tra sfera privata e professionale, testimoniando la circolarità tra corti nazionali ed europee.</w:t>
      </w:r>
    </w:p>
    <w:p>
      <w:pPr/>
      <w:r>
        <w:rPr/>
        <w:t>La funzione regolatoria e sanzionatoria dell’Autorità si manifesta poi nei provvedimenti generali. Il provvedimento in materia di videosorveglianza del 2010 esplicita gli esiti dell’inosservanza delle prescrizioni, che espone «all’inutilizzabilità dei dati personali trattati in violazione della relativa disciplina», all’adozione di «provvedimenti di blocco o di divieto del trattamento» e «all’applicazione delle pertinenti sanzioni amministrative o penali» (Provvedimento in materia di videosorveglianza, 8 aprile 2010, p. 19). Ne risulta che il Garante svolge un ruolo insieme conformativo, dettando regole di condotta prima ancora della violazione, e repressivo. Le fonti disponibili documentano con precisione questa duplice funzione, ma non consentono di quantificare l’effettiva incidenza dei provvedimenti sanzionatori nel settore specifico del controllo a distanza dei lavoratori, né di ricostruire in modo esaustivo l’orientamento della giurisprudenza di merito sui rapporti tra delibere dell’Autorità e utilizzabilità processuale dei dati.</w:t>
      </w:r>
    </w:p>
    <w:p>
      <w:pPr>
        <w:pStyle w:val="Heading2"/>
      </w:pPr>
      <w:r>
        <w:rPr/>
        <w:t>4.1 La giurisprudenza della Corte di Cassazione</w:t>
      </w:r>
    </w:p>
    <w:p>
      <w:pPr/>
      <w:r>
        <w:rPr/>
        <w:t>La ricostruzione degli orientamenti della Corte di Cassazione muove dalla nozione di «controllo difensivo», tradizionalmente inteso come strumento diretto ad accertare condotte illecite estranee al rapporto di lavoro e lesive del patrimonio o dell’immagine aziendale, non già l’inadempimento delle ordinarie obbligazioni contrattuali (Corte di Cassazione, sezione lavoro, sentenza 5 ottobre 2016, n. 19922, p. 1). La sentenza n. 19922/2016 esprime in modo emblematico l’orientamento tradizionale: essa afferma che «l’effettività del divieto di controllo a distanza dell’attività dei lavoratori richiede che anche per i cosiddetti controlli difensivi trovino applicazione le garanzie dell’art. 4 secondo comma legge n. 300/1970», con la conseguenza che i dati raccolti da impianti installati per esigenze organizzative o di sicurezza «non possono essere utilizzati per provare l’inadempimento contrattuale dei lavoratori medesimi» (Corte di Cassazione, sezione lavoro, sentenza 5 ottobre 2016, n. 19922, p. 2). Nel caso deciso, il sistema GPS installato sulle autovetture aziendali consentiva un controllo a distanza dell’ordinaria prestazione, non la tutela di beni estranei al rapporto, sicché i relativi dati risultavano inutilizzabili quali fonti di prova (Corte di Cassazione, sezione lavoro, sentenza 5 ottobre 2016, n. 19922, p. 2).</w:t>
      </w:r>
    </w:p>
    <w:p>
      <w:pPr/>
      <w:r>
        <w:rPr/>
        <w:t>Su tale sfondo si colloca la svolta operata dalla sentenza n. 25732/2021, che ne rappresenta il principio di diritto centrale. La Corte, pur non condividendo la tesi volta a escludere la sopravvivenza dei controlli difensivi tecnologici, ne subordina la legittimità a presupposti stringenti, enunciando che «sono consentiti i controlli anche tecnologici posti in essere dal datore di lavoro finalizzati alla tutela di beni estranei al rapporto di lavoro o ad evitare comportamenti illeciti, in presenza di un fondato sospetto circa la commissione di un illecito, purché sia assicurato un corretto bilanciamento tra le esigenze di protezione di interessi e beni aziendali […] rispetto alle imprescindibili tutele della dignità e della riservatezza del lavoratore» (Corte di Cassazione, sezione lavoro, sentenza 22 settembre 2021, n. 25732, p. 10). Decisivo diviene il requisito temporale: il controllo ex post «non può riferirsi all’esame ed all’analisi di informazioni acquisite in violazione delle prescrizioni di cui all’art. 4 St.lav.» prima dell’insorgere del sospetto (Corte di Cassazione, sezione lavoro, sentenza 22 settembre 2021, n. 25732, p. 10). La pronuncia esige inoltre la verifica se i dati utilizzati in sede disciplinare «fossero stati raccolti prima o dopo l’insorgere del fondato sospetto» (Corte di Cassazione, sezione lavoro, sentenza 22 settembre 2021, n. 25732, p. 10), così ancorando la nozione di controllo difensivo «in senso stretto» a una precisa scansione cronologica.</w:t>
      </w:r>
    </w:p>
    <w:p>
      <w:pPr/>
      <w:r>
        <w:rPr/>
        <w:t>L’ordinanza n. 15391/2024 conferma tale approdo, dando atto di un «ormai consolidato orientamento» secondo cui i controlli difensivi restano consentiti anche dopo la novella del 2015, «sempre che il controllo riguardi dati acquisiti successivamente all’insorgere del sospetto» (Corte di Cassazione, sezione lavoro, ordinanza 3 giugno 2024, n. 15391, p. 4), con espresso richiamo alle pronunce nn. 34092/2021 e 25732/2021. La stessa ordinanza ribadisce la definizione di controllo difensivo come diretto a condotte illecite estranee al rapporto e non all’inadempimento contrattuale, in continuità con la n. 19922/2016 (Corte di Cassazione, sezione lavoro, ordinanza 3 giugno 2024, n. 15391, p. 4). Sul piano dell’utilizzabilità, la Corte esclude che possano essere valorizzati dati sugli spostamenti del lavoratore raccolti in difetto di previa e adeguata informazione ex art. 4, comma 3, respingendo l’argomento della base contrattuale quale titolo autonomo di legittimazione (Corte di Cassazione, sezione lavoro, ordinanza 3 giugno 2024, n. 15391, p. 5).</w:t>
      </w:r>
    </w:p>
    <w:p>
      <w:pPr/>
      <w:r>
        <w:rPr/>
        <w:t>Ne emerge un orientamento coerente, imperniato sul bilanciamento tra la libertà di iniziativa economica e la dignità e riservatezza del lavoratore, «con un contemperamento che non può prescindere dalle circostanze del caso concreto» e dall’art. 8 CEDU come interpretato dalla Corte di Strasburgo (Corte di Cassazione, sezione lavoro, sentenza 22 settembre 2021, n. 25732, p. 8). Le fonti disponibili documentano con precisione la costruzione dei requisiti del fondato sospetto e della successione temporale, ma non consentono di verificare in quale misura tali criteri trovino applicazione uniforme nella giurisprudenza di merito.</w:t>
      </w:r>
    </w:p>
    <w:p>
      <w:pPr>
        <w:pStyle w:val="Heading2"/>
      </w:pPr>
      <w:r>
        <w:rPr/>
        <w:t>4.2 La giurisprudenza della Corte EDU e della Corte di Giustizia UE</w:t>
      </w:r>
    </w:p>
    <w:p>
      <w:pPr/>
      <w:r>
        <w:rPr/>
        <w:t xml:space="preserve">La giurisprudenza della Corte europea dei diritti dell’uomo ha progressivamente definito lo statuto della riservatezza del lavoratore sub art. 8 CEDU, muovendo dal caso </w:t>
      </w:r>
      <w:r>
        <w:rPr>
          <w:i/>
        </w:rPr>
        <w:t>Bărbulescu c. Romania</w:t>
      </w:r>
      <w:r>
        <w:rPr/>
        <w:t>. La vicenda originava dal licenziamento di un dipendente fondato sul monitoraggio della sua corrispondenza elettronica, misura di cui i giudici interni avevano ritenuto la legittimità sull’assunto che la società fosse «the owner of the computer system and the internet connection and could therefore monitor its employees’internet activity» (Bărbulescu v. Romania [GC], no. 61496/08, judgment of 5 September 2017, p. 9). La Grande Camera, deliberando l’8 giugno 2017, ha ricondotto la fattispecie all’obbligo positivo degli Stati di proteggere il diritto al rispetto della vita privata e della corrispondenza, dovendo il giudice accertare «whether the domestic courts observed the requirements of the Convention» (Bărbulescu v. Romania [GC], no. 61496/08, judgment of 5 September 2017, p. 41). Ne è derivata l’elaborazione di un catalogo di requisiti – poi cristallizzato nel § 121 della sentenza – cui ogni forma di monitoraggio delle comunicazioni deve conformarsi per non violare l’art. 8, tra cui la preventiva informazione, l’estensione del controllo e la disponibilità di un rimedio dinanzi a un organo giudiziario indipendente.</w:t>
      </w:r>
    </w:p>
    <w:p>
      <w:pPr/>
      <w:r>
        <w:rPr/>
        <w:t xml:space="preserve">Il successivo caso </w:t>
      </w:r>
      <w:r>
        <w:rPr>
          <w:i/>
        </w:rPr>
        <w:t>López Ribalda e altri c. Spagna</w:t>
      </w:r>
      <w:r>
        <w:rPr/>
        <w:t xml:space="preserve"> ha trasposto tali principi alla videosorveglianza occulta. La vicenda riguardava l’installazione di telecamere nascoste nell’area casse di un supermercato, giustificata dal sospetto di sottrazioni. La Grande Camera ha ritenuto necessario «confirm, extend, and transpose the Bărbulescu principles, as set out in paragraph 121, in respect of covert video-surveillance cases» (López Ribalda and Others v. Spain [GC], nos. 1874/13 and 8567/13, judgment of 17 October 2019, p. 56), richiedendo altresì che l’ingerenza fosse assistita da «adequate and sufficient safeguards against abuse» (López Ribalda and Others v. Spain [GC], nos. 1874/13 and 8567/13, judgment of 17 October 2019, p. 38). La Corte ha peraltro distinto la fattispecie da </w:t>
      </w:r>
      <w:r>
        <w:rPr>
          <w:i/>
        </w:rPr>
        <w:t>Bărbulescu</w:t>
      </w:r>
      <w:r>
        <w:rPr/>
        <w:t>: mentre in quest’ultimo la misura aveva «reduce private social life in the workplace to zero», nella specie la sorveglianza aveva perseguito «a legitimate aim, namely to shed light on an offence» ed era stata circoscritta nel tempo e nell’oggetto (López Ribalda and Others v. Spain [GC], nos. 1874/13 and 8567/13, judgment of 17 October 2019, p. 35). Emerge così un criterio di proporzionalità concreto e circostanziato, che valorizza durata, ambito, gravità del sospetto e presenza di misure alternative: la stessa opinione dissenziente rileva peraltro che «the surveillance lasted for the entire working day» e che «such an extensive collection of personal data […] should have adequately been recognised» (López Ribalda and Others v. Spain [GC], nos. 1874/13 and 8567/13, judgment of 17 October 2019, p. 56), segnalando i margini di opinabilità del giudizio di bilanciamento.</w:t>
      </w:r>
    </w:p>
    <w:p>
      <w:pPr/>
      <w:r>
        <w:rPr/>
        <w:t xml:space="preserve">Su un piano distinto ma convergente, la Corte di giustizia dell’Unione europea ha consolidato la protezione dei dati personali come diritto fondamentale autonomo. La dottrina evidenzia come dalla giurisprudenza più recente – </w:t>
      </w:r>
      <w:r>
        <w:rPr>
          <w:i/>
        </w:rPr>
        <w:t>Google Spain</w:t>
      </w:r>
      <w:r>
        <w:rPr/>
        <w:t xml:space="preserve">, </w:t>
      </w:r>
      <w:r>
        <w:rPr>
          <w:i/>
        </w:rPr>
        <w:t>Digital Rights Ireland</w:t>
      </w:r>
      <w:r>
        <w:rPr/>
        <w:t xml:space="preserve"> – discenda che «the protection of personal data may prevail over other rights and interests» e che ogni eccezione deve essere «duly justified and subject to a number of clear and specific safeguards» (Crespi, 2015). Ne risulta un sistema europeo bipolare in cui la Corte EDU presidia la riservatezza del lavoratore attraverso il test di proporzionalità dell’art. 8 e la Corte di giustizia rafforza la protezione dei dati come diritto fondamentale dotato di autonoma prevalenza. Tale circolarità si riflette nell’ordinamento interno, ove la Cassazione richiama espressamente </w:t>
      </w:r>
      <w:r>
        <w:rPr>
          <w:i/>
        </w:rPr>
        <w:t>López Ribalda</w:t>
      </w:r>
      <w:r>
        <w:rPr/>
        <w:t xml:space="preserve"> e </w:t>
      </w:r>
      <w:r>
        <w:rPr>
          <w:i/>
        </w:rPr>
        <w:t>Bărbulescu</w:t>
      </w:r>
      <w:r>
        <w:rPr/>
        <w:t xml:space="preserve"> per ancorare il bilanciamento «all’art. 8 della Convenzione Europea dei diritti dell’uomo come interpretato dalla giurisprudenza della Corte Europea» (Corte di Cassazione, sezione lavoro, sentenza 22 settembre 2021, n. 25732, p. 8). Le fonti disponibili documentano con precisione i principi e i criteri di proporzionalità elaborati dalle corti europee, ma non consentono di ricostruire in modo esaustivo l’incidenza applicativa della giurisprudenza della Corte di giustizia sulle specifiche fattispecie di controllo a distanza nel rapporto di lavoro, la cui trasferibilità resta rimessa alla valutazione delle circostanze concrete.</w:t>
      </w:r>
    </w:p>
    <w:p>
      <w:pPr>
        <w:pStyle w:val="Heading2"/>
      </w:pPr>
      <w:r>
        <w:rPr/>
        <w:t>4.3 I provvedimenti e le Linee guida del Garante</w:t>
      </w:r>
    </w:p>
    <w:p>
      <w:pPr/>
      <w:r>
        <w:rPr/>
        <w:t>I provvedimenti generali del Garante rappresentano lo strumento con cui l’Autorità esercita una funzione conformativa preventiva, dettando regole di condotta prima della violazione. Il Provvedimento in materia di videosorveglianza dell’8 aprile 2010 costituisce l’esempio paradigmatico di tale attività regolatoria: emanato in assenza di una «legislazione specifica» e in applicazione delle «disposizioni generali in tema di protezione dei dati personali» (Provvedimento in materia di videosorveglianza, 8 aprile 2010, p. 2), esso sostituisce il precedente provvedimento del 2004 e articola un sistema di adempimenti graduati. Centrale è il meccanismo della verifica preliminare, richiesta quando le misure ordinarie «non sono integralmente applicabili, in relazione alla natura dei dati o alle modalità del trattamento o agli effetti che possono determinare» (Provvedimento in materia di videosorveglianza, 8 aprile 2010, p. 7), ma esclusa ove il Garante si sia «già espresso con un provvedimento di verifica preliminare in relazione a determinate categorie di titolari o di trattamenti» (Provvedimento in materia di videosorveglianza, 8 aprile 2010, p. 7). La tecnica rivela un approccio modulare, che calibra l’intensità del controllo autorizzativo sulla rischiosità del trattamento.</w:t>
      </w:r>
    </w:p>
    <w:p>
      <w:pPr/>
      <w:r>
        <w:rPr/>
        <w:t>Analoga funzione svolgono le Linee guida per posta elettronica e internet del 1° marzo 2007, adottate a fronte dell’emersione, «dall’esame di diversi reclami, segnalazioni e quesiti», dell’esigenza di prescrivere «alcune misure, necessarie o opportune» (Lavoro: le linee guida del Garante per posta elettronica e internet, p. 1). Il provvedimento combina prescrizioni positive e divieti: da un lato impone di specificare le modalità d’uso degli strumenti «indicando chiaramente […] se, in che misura e con quali modalità vengano effettuati controlli» (Lavoro: le linee guida del Garante per posta elettronica e internet, p. 9); dall’altro vieta i trattamenti mediante sistemi «che mirano al controllo a distanza di lavoratori», quali «la lettura e la registrazione sistematica dei messaggi di posta elettronica», «la riproduzione […] delle pagine web» e «la lettura e la registrazione dei caratteri inseriti tramite la tastiera» (Lavoro: le linee guida del Garante per posta elettronica e internet, p. 11). Ne emerge una regolazione tecnicamente puntuale che anticipa i criteri poi ripresi dalla dottrina in tema di conservazione dei log (Ghionzoli, 2025, p. 16).</w:t>
      </w:r>
    </w:p>
    <w:p>
      <w:pPr/>
      <w:r>
        <w:rPr/>
        <w:t>Il potere dell’Autorità non è solo conformativo ma anche repressivo, articolandosi nel binomio tra misure sanzionatorie e non sanzionatorie che la letteratura riconduce alle funzioni tipiche delle supervisory authorities (Cremona, 2025). Il provvedimento del 2010 esplicita gli esiti dell’inosservanza: inutilizzabilità dei dati, «provvedimenti di blocco o di divieto» e «applicazione delle pertinenti sanzioni amministrative o penali» (Provvedimento in materia di videosorveglianza, 8 aprile 2010, p. 19).</w:t>
      </w:r>
    </w:p>
    <w:p>
      <w:pPr/>
      <w:r>
        <w:rPr/>
        <w:t>Una prospettiva ulteriore concerne il coordinamento tra Autorità nei trattamenti algoritmici. La dottrina segnala come l’impiego dell’intelligenza artificiale imponga la gestione dell'«intersezione tra la disciplina del GDPR, del DSA e dell’AI ACT», ove «le Autorità di vigilanza di settore si trovano […] a vigilare sul medesimo fenomeno di trattamento algoritmico dei dati personali», sollevando «questioni relative al coordinamento delle loro attività» (D’Alfonso, 2026). Le fonti disponibili delineano tale criticità in termini prospettici, ma non consentono di ricostruire meccanismi consolidati di raccordo tra le Autorità competenti nel settore del controllo a distanza dei lavoratori.</w:t>
      </w:r>
    </w:p>
    <w:p>
      <w:pPr>
        <w:pStyle w:val="Heading1"/>
      </w:pPr>
      <w:r>
        <w:rPr/>
        <w:t>Conclusioni</w:t>
      </w:r>
    </w:p>
    <w:p>
      <w:pPr/>
      <w:r>
        <w:rPr/>
        <w:t>La ricerca ha inteso ricostruire come si articoli, nell’ordinamento italiano, il bilanciamento tra il potere di controllo a distanza del datore di lavoro e la tutela dei dati personali del lavoratore, alla luce dell’integrazione tra l’art. 4 dello Statuto, il Codice privacy e il GDPR. L’analisi condotta consente ora di ricomporre i risultati in una risposta articolata.</w:t>
      </w:r>
    </w:p>
    <w:p>
      <w:pPr/>
      <w:r>
        <w:rPr/>
        <w:t>Il primo esito riguarda la natura del bilanciamento tra iniziativa economica e dignità del lavoratore. La giurisprudenza di legittimità ha delineato un criterio ordinatore stabile, secondo cui i controlli tecnologici sono consentiti «purché sia assicurato un corretto bilanciamento tra le esigenze di protezione di interessi e beni aziendali, correlate alla libertà di iniziativa economica, rispetto alle imprescindibili tutele della dignità e della riservatezza del lavoratore» (Corte di Cassazione, sezione lavoro, ordinanza 3 giugno 2024, n. 15391, p. 4), con un contemperamento che «non può prescindere dalle circostanze del caso concreto» e dall’art. 8 CEDU (Corte di Cassazione, sezione lavoro, sentenza 22 settembre 2021, n. 25732, p. 8). Tale impostazione trova conferma nella dottrina che, di fronte alla trasformazione tecnologica dei luoghi di lavoro, individua nel riferimento «to her/his dignity» il valore unificante di una regolazione ripensata per differenziazione (Caruso &amp; Zappalà, 2022). Ne discende che il bilanciamento non è un punto di equilibrio predefinito, ma un giudizio relazionale ancorato alla proporzionalità e alle circostanze concrete.</w:t>
      </w:r>
    </w:p>
    <w:p>
      <w:pPr/>
      <w:r>
        <w:rPr/>
        <w:t>Il secondo esito attiene alla complementarità, e non alternatività, tra art. 4 dello Statuto e disciplina della protezione dati. L’indagine ha mostrato che la novella del 2015 ha innestato l’osservanza dei principi privacy quale condizione di utilizzabilità dei dati, mentre la protezione dei dati opera come clausola di chiusura del sistema di garanzie statutarie: il superamento dei limiti tecnici e temporali riqualifica il trattamento in controllo indiretto vietato ex art. 4, 1° co. (Ghionzoli, 2025, p. 16). Il coordinamento è espressamente riconosciuto dall’AI Act, che considera il GDPR «sovraordinato» e impone il rispetto del principio di accountability e dei principi generali del trattamento «prima di adottare strumenti di controllo a distanza» (Ghionzoli, 2025, p. 20). I due plessi normativi operano dunque in modo integrato, l’uno fornendo l’architettura dei principi, l’altro preservando le garanzie procedimentali e collettive.</w:t>
      </w:r>
    </w:p>
    <w:p>
      <w:pPr/>
      <w:r>
        <w:rPr/>
        <w:t>Il terzo esito riguarda il ruolo della contrattazione collettiva e dell’accountability partecipata. L’analisi ha rivelato una funzione della fonte collettiva non più solo autorizzativa ma anche informativa e di governo delle tecnologie, valorizzata dall’art. 88 GDPR quale sede di «esperimento di modelli di governance condivisa» (Peruzzi, 2025, p. 1). Tale funzione resta tuttavia incompiuta: gli accordi ex art. 4 esaminati presentano «an overly generic articulation of information duties, limited formalisation of impact assessments, inadequate regulation of human oversight» (Peruzzi, 2025, p. 1), e non prevedono la condivisione della DPIA con le rappresentanze (Peruzzi, 2025, p. 22). Su queste premesse, de iure condendo, la dottrina prospetta l’istituzione, tramite contrattazione collettiva e/o legislazione, di un rappresentante sindacale per la protezione dei dati (Ingrao, 2024), soluzione idonea a colmare il deficit di partecipazione riscontrato.</w:t>
      </w:r>
    </w:p>
    <w:p>
      <w:pPr/>
      <w:r>
        <w:rPr/>
        <w:t>Il quarto esito concerne le prospettive di fronte all’intelligenza artificiale e alle nuove tecnologie. L’affermarsi di sistemi algoritmici e di strumenti come i droni ripropone la questione dell’allocazione della responsabilità e della tenuta degli istituti protettivi, che la letteratura riconduce agli strumenti di privacy by design e security by design condivisi dal GDPR e dal Regolamento 2018/1139/UE (Ghionzoli, 2025, p. 2). Il passaggio «dalla responsabilità all’accountability» valorizza gli istituti a sostegno della contrattazione e della consultazione con le parti sociali (Ghionzoli, 2025, p. 1), in linea con l’esigenza di una governance collettiva dei dati e dei rischi di discriminazione e profilazione (Peruzzi, 2025, p. 26).</w:t>
      </w:r>
    </w:p>
    <w:p>
      <w:pPr/>
      <w:r>
        <w:rPr/>
        <w:t>In risposta all’interrogativo di ricerca, il bilanciamento tra controllo datoriale e tutela dei dati si configura nell’ordinamento italiano come un sistema stratificato e integrato, in cui l’art. 4 dello Statuto e il GDPR concorrono a un presidio insieme procedimentale, sostanziale e di accountability, imperniato sulla dignità del lavoratore. Le fonti disponibili documentano con precisione l’architettura normativa e gli orientamenti giurisprudenziali, ma non consentono di quantificare l’effettiva incidenza applicativa degli istituti partecipativi né di verificare la tenuta delle garanzie di fronte all’automazione: proprio in tale spazio si colloca la principale prospettiva de iure condendo, orientata a rendere effettiva e partecipata la protezione dei dati nel rapporto di lavoro.</w:t>
      </w:r>
    </w:p>
    <w:p>
      <w:pPr>
        <w:pStyle w:val="Heading1"/>
      </w:pPr>
      <w:r>
        <w:rPr/>
        <w:t>Bibliografia</w:t>
      </w:r>
    </w:p>
    <w:p>
      <w:pPr/>
      <w:r>
        <w:rPr/>
        <w:t>Angiolini, C., &amp; Cremona, E. (2025).  La disciplina dei diversi rapporti che riguardano i dati personali. Strumenti del Dipartimento di Giurisprudenza di Siena. https://doi.org/10.36253/979-12-215-0796-6.09</w:t>
      </w:r>
    </w:p>
    <w:p>
      <w:pPr/>
      <w:r>
        <w:rPr/>
        <w:t>Bellavista, A. (2018).  Il potere di controllo sul lavoratore e la tutela della riservatezza. Nova Science Publishers (Nova Science Publishers, Inc.)</w:t>
      </w:r>
    </w:p>
    <w:p>
      <w:pPr/>
      <w:r>
        <w:rPr/>
        <w:t>Caruso, B., &amp; Zappalà, L. (2022).  Un diritto del lavoro ‘tridimensionale’: valori e tecniche di fronte ai mutamenti dei luoghi di lavoro. Studi e saggi. https://doi.org/10.36253/978-88-5518-484-7.06</w:t>
      </w:r>
    </w:p>
    <w:p>
      <w:pPr/>
      <w:r>
        <w:rPr/>
        <w:t>Cremona, E. (2025).  La regolamentazione e la tutela amministrativa. Strumenti del Dipartimento di Giurisprudenza di Siena. https://doi.org/10.36253/979-12-215-0796-6.10</w:t>
      </w:r>
    </w:p>
    <w:p>
      <w:pPr/>
      <w:r>
        <w:rPr/>
        <w:t>Crespi, S. (2015).  Diritti fondamentali, corte di giustizia e riforma del sistema ue di protezione dei dati. BOA (University of Milano-Bicocca)</w:t>
      </w:r>
    </w:p>
    <w:p>
      <w:pPr/>
      <w:r>
        <w:rPr/>
        <w:t>D'Alfonso, G. (2022).  Danni algoritmici e sviluppi normativi europei tra “liability” e “permittance” rules.. European Journal of Privacy Law &amp; Technologies. https://doi.org/10.57230/ejplt222gda</w:t>
      </w:r>
    </w:p>
    <w:p>
      <w:pPr/>
      <w:r>
        <w:rPr/>
        <w:t>D'Alfonso, G. (2026).  Piattaforme digitali e trattamenti algoritmici dei dati personali. La co-vigilanza delle Autorità di controllo di settore. European Journal of Privacy Law &amp; Technologies. https://doi.org/10.57230/ejpltsi252gda</w:t>
      </w:r>
    </w:p>
    <w:p>
      <w:pPr/>
      <w:r>
        <w:rPr/>
        <w:t>Donini, A. (2015).  Il lavoro digitale su piattaforma. Archivio istituzionale della ricerca (Alma Mater Studiorum Università di Bologna). https://doi.org/10.6092/issn.2421-2695/4932</w:t>
      </w:r>
    </w:p>
    <w:p>
      <w:pPr/>
      <w:r>
        <w:rPr/>
        <w:t>Ghionzoli, S. (2025).  Sistemi di IA in ambiente di lavoro: traiettorie giuridiche tra privacy e strategia dei droni 2.0.</w:t>
      </w:r>
    </w:p>
    <w:p>
      <w:pPr/>
      <w:r>
        <w:rPr/>
        <w:t>Hoofnagle, C. J., Sloot, B. V. D., &amp; Borgesius, F. Z. (2019).  The European Union general data protection regulation: what it is and what it means. Information &amp; Communications Technology Law. https://doi.org/10.1080/13600834.2019.1573501</w:t>
      </w:r>
    </w:p>
    <w:p>
      <w:pPr/>
      <w:r>
        <w:rPr/>
        <w:t>Ingrao, A. (2024).  Controllo a distanza e diritto alla protezione dei dati. Sulla complementarità dei due sistemi normativi. Studi e saggi. https://doi.org/10.36253/979-12-215-0507-8.38</w:t>
      </w:r>
    </w:p>
    <w:p>
      <w:pPr/>
      <w:r>
        <w:rPr/>
        <w:t>Peruzzi, M. (2025).  Governare l’IA nei luoghi di lavoro: traiettorie della contrattazione collettiva aziendale e territoriale. Labour &amp; Law Issues. https://doi.org/10.60923/issn.2421-2695/23634</w:t>
      </w:r>
    </w:p>
    <w:p>
      <w:pPr>
        <w:pStyle w:val="Heading1"/>
      </w:pPr>
      <w:r>
        <w:rPr/>
        <w:t>Normativa e giurisprudenza</w:t>
      </w:r>
    </w:p>
    <w:p>
      <w:pPr/>
      <w:r>
        <w:rPr/>
        <w:t>Bărbulescu v. Romania [GC], no. 61496/08, judgment of 5 September 2017.</w:t>
      </w:r>
    </w:p>
    <w:p>
      <w:pPr/>
      <w:r>
        <w:rPr/>
        <w:t>Corte di Cassazione, sezione III penale, sentenza 30 gennaio 2014, n. 4331.</w:t>
      </w:r>
    </w:p>
    <w:p>
      <w:pPr/>
      <w:r>
        <w:rPr/>
        <w:t>Corte di Cassazione, sezione lavoro, ordinanza 3 giugno 2024, n. 15391.</w:t>
      </w:r>
    </w:p>
    <w:p>
      <w:pPr/>
      <w:r>
        <w:rPr/>
        <w:t>Corte di Cassazione, sezione lavoro, sentenza 22 settembre 2021, n. 25732.</w:t>
      </w:r>
    </w:p>
    <w:p>
      <w:pPr/>
      <w:r>
        <w:rPr/>
        <w:t>Corte di Cassazione, sezione lavoro, sentenza 5 ottobre 2016, n. 19922.</w:t>
      </w:r>
    </w:p>
    <w:p>
      <w:pPr/>
      <w:r>
        <w:rPr/>
        <w:t>Decreto legislativo 14 settembre 2015, n. 151, art. 23 (Modifiche all'articolo 4 della legge 20 maggio 1970, n. 300).</w:t>
      </w:r>
    </w:p>
    <w:p>
      <w:pPr/>
      <w:r>
        <w:rPr/>
        <w:t>Decreto legislativo 30 giugno 2003, n. 196 (Codice privacy), art. 114 (Garanzie in materia di controllo a distanza), testo vigente.</w:t>
      </w:r>
    </w:p>
    <w:p>
      <w:pPr/>
      <w:r>
        <w:rPr/>
        <w:t>Lavoro: le linee guida del Garante per posta elettronica e internet (deliberazione n. 13 del 1° marzo 2007, doc. web n. 1387522).</w:t>
      </w:r>
    </w:p>
    <w:p>
      <w:pPr/>
      <w:r>
        <w:rPr/>
        <w:t>Legge 20 maggio 1970, n. 300 (Statuto dei lavoratori), art. 4 (Impianti audiovisivi e altri strumenti di controllo), testo vigente.</w:t>
      </w:r>
    </w:p>
    <w:p>
      <w:pPr/>
      <w:r>
        <w:rPr/>
        <w:t>Legge 20 maggio 1970, n. 300 (Statuto dei lavoratori), art. 8 (Divieto di indagini sulle opinioni).</w:t>
      </w:r>
    </w:p>
    <w:p>
      <w:pPr/>
      <w:r>
        <w:rPr/>
        <w:t>López Ribalda and Others v. Spain [GC], nos. 1874/13 and 8567/13, judgment of 17 October 2019.</w:t>
      </w:r>
    </w:p>
    <w:p>
      <w:pPr/>
      <w:r>
        <w:rPr/>
        <w:t>Provvedimento in materia di videosorveglianza, 8 aprile 2010 (doc. web n. 1712680).</w:t>
      </w:r>
    </w:p>
    <w:p>
      <w:pPr/>
      <w:r>
        <w:rPr/>
        <w:t>Regolamento (UE) 2016/679 del Parlamento europeo e del Consiglio (GDPR), articoli 4, 5, 6, 9, 13, 22, 25, 35 e 88.</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tutela dei dati personali nel rapporto di lavoro: il controllo a distanza dei lavoratori tra Statuto dei lavoratori e GDPR</dc:title>
  <dc:subject/>
  <dc:creator/>
  <cp:keywords/>
  <dc:description/>
  <cp:lastModifiedBy/>
  <cp:revision>1</cp:revision>
  <dcterms:created xsi:type="dcterms:W3CDTF">2026-09-13T07:55:57Z</dcterms:created>
  <dcterms:modified xsi:type="dcterms:W3CDTF">2026-09-13T07:55:57Z</dcterms:modified>
  <cp:category/>
</cp:coreProperties>
</file>