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tutela dei dati personali nel rapporto di lavoro: il controllo a distanza dei lavoratori tra Statuto dei lavoratori e GDPR</w:t>
      </w:r>
    </w:p>
    <w:p>
      <w:pPr>
        <w:pStyle w:val="Heading1"/>
      </w:pPr>
      <w:r>
        <w:rPr/>
        <w:t>Introduzione</w:t>
      </w:r>
    </w:p>
    <w:p>
      <w:pPr/>
      <w:r>
        <w:rPr/>
        <w:t>L'avvento della cosiddetta società della digitalizzazione ha prodotto trasformazioni profonde nell'organizzazione del lavoro, ridefinendo non soltanto le modalità di esecuzione della prestazione, ma anche i confini stessi del potere direttivo e di controllo del datore di lavoro. L'introduzione pervasiva di strumenti tecnologici e informatici a supporto dell'attività lavorativa ha infatti ampliato in misura considerevole la capacità del datore di monitorare i propri dipendenti, ponendo interrogativi inediti in materia di tutela della libertà e della riservatezza dei lavoratori (VITAGLIANO, 2022). Se in passato il controllo si esercitava prevalentemente attraverso la presenza fisica e la vigilanza gerarchica diretta, oggi la digitalizzazione consente forme di sorveglianza continua, capillare e potenzialmente occulta, resa possibile dalla stessa strumentazione fornita per lo svolgimento delle mansioni. Tale mutamento tecnologico non rappresenta una semplice evoluzione quantitativa delle prerogative datoriali, ma solleva la questione, di natura squisitamente giuridica, se l'attuale assetto normativo sia in grado di assicurare una protezione effettiva dei diritti fondamentali della persona che lavora (VITAGLIANO, 2022).</w:t>
      </w:r>
    </w:p>
    <w:p>
      <w:pPr/>
      <w:r>
        <w:rPr/>
        <w:t>Al centro dell'indagine si colloca una tensione strutturale, che percorre l'intera materia: quella tra le legittime esigenze organizzative, produttive e di sicurezza del datore di lavoro, da un lato, e la tutela della sfera privata e della dignità del dipendente, dall'altro. Questa dialettica assume contorni particolarmente critici alla luce delle nuove modalità di svolgimento della prestazione, quali il lavoro agile, ove i margini di esercizio del potere di controllo si dilatano proprio in ragione della delocalizzazione dell'attività e della sua mediazione tecnologica (Bellavista, 2018). Un esercizio indiscriminato di tale potere può infatti tradursi in una lesione dei diritti della persona del lavoratore, con specifico riguardo alla violazione della disciplina in materia di dati personali (Bellavista, 2018). In termini più generali, la questione centrale si configura come una compressione dei poteri di controllo del datore di lavoro dinanzi al diritto alla privacy del dipendente, il cui punto di equilibrio deve essere ricostruito in via interpretativa (Olivelli, 2013).</w:t>
      </w:r>
    </w:p>
    <w:p>
      <w:pPr/>
      <w:r>
        <w:rPr/>
        <w:t>La chiave di lettura adottata nel presente lavoro muove dalla convinzione che tale equilibrio non possa essere ricercato all'interno di un unico corpo normativo, bensì attraverso l'integrazione di due discipline distinte ma complementari: l'art. 4 dello Statuto dei lavoratori, che regola i limiti del potere di controllo a distanza, e il quadro normativo posto a tutela della protezione dei dati personali (Ingrao, 2024). L'integrazione tra queste fonti costituisce il nucleo problematico dell'indagine, poiché è proprio nel loro coordinamento che si giocano le conseguenze pratiche più rilevanti per la posizione del lavoratore. In questa prospettiva, la dottrina ha altresì valorizzato il ruolo delle organizzazioni sindacali nella protezione dei lavoratori dalla sorveglianza digitale, giungendo a proporre — mediante la contrattazione collettiva e/o l'intervento legislativo — l'istituzione di una figura sindacale di rappresentanza per la protezione dei dati (Ingrao, 2024). Tale suggestione testimonia come la questione non si esaurisca sul piano individuale, ma investa anche la dimensione collettiva del rapporto di lavoro.</w:t>
      </w:r>
    </w:p>
    <w:p>
      <w:pPr/>
      <w:r>
        <w:rPr/>
        <w:t>Alla luce di tali premesse, la presente tesi si pone l'obiettivo di analizzare le ripercussioni del progresso tecnologico sui rapporti tra datore di lavoro e dipendenti e di verificare se l'attuale normativa garantisca un'effettiva tutela dei diritti fondamentali del lavoratore (VITAGLIANO, 2022). La domanda di ricerca può dunque essere così formulata: in che misura il coordinamento tra l'art. 4 dello Statuto dei lavoratori e la disciplina europea sulla protezione dei dati personali consente di individuare un punto di equilibrio idoneo a contemperare il potere di controllo datoriale e i diritti di riservatezza del lavoratore nell'era digitale? Sotto il profilo metodologico, il lavoro si fonda su un'analisi della letteratura giuridica esistente, condotta attraverso la ricognizione critica della dottrina italiana, della normativa dell'Unione europea e dei contributi apparsi su riviste giuridiche specializzate, senza raccolta di dati primari. L'indagine procede mediante il confronto tra le diverse posizioni dottrinali e la ricostruzione dell'evoluzione normativa e applicativa, dando conto, ove necessario, dei limiti di trasferibilità e delle lacune riscontrate nelle fonti esaminate.</w:t>
      </w:r>
    </w:p>
    <w:p>
      <w:pPr/>
      <w:r>
        <w:rPr/>
        <w:t>Quanto all'articolazione, l'elaborato si sviluppa in quattro capitoli. Il primo ricostruisce l'evoluzione dell'art. 4 dello Statuto dei lavoratori, dalla formulazione originaria alle modifiche più recenti. Il secondo esamina il GDPR e i principi applicabili al rapporto di lavoro. Il terzo affronta il controllo a distanza in relazione agli strumenti tecnologici oggi disponibili. Il quarto analizza la giurisprudenza e la prassi del Garante per la protezione dei dati personali. Le conclusioni riprenderanno gli esiti dell'analisi per fornire una risposta ragionata alla domanda di ricerca.</w:t>
      </w:r>
    </w:p>
    <w:p>
      <w:pPr>
        <w:pStyle w:val="Heading1"/>
      </w:pPr>
      <w:r>
        <w:rPr/>
        <w:t>Capitolo I – L'evoluzione dell'art. 4 dello Statuto dei lavoratori</w:t>
      </w:r>
    </w:p>
    <w:p>
      <w:pPr>
        <w:pStyle w:val="Heading2"/>
      </w:pPr>
      <w:r>
        <w:rPr/>
        <w:t>1. La ratio storica del divieto di controllo a distanza</w:t>
      </w:r>
    </w:p>
    <w:p>
      <w:pPr/>
      <w:r>
        <w:rPr/>
        <w:t>L'art. 4 della legge 20 maggio 1970, n. 300, nasce come presidio della dignità e della riservatezza del lavoratore di fronte al potere organizzativo e direttivo del datore di lavoro. La disposizione, nella sua formulazione originaria, esprimeva una scelta di fondo: sottrarre il prestatore a forme di sorveglianza continua e occulta, riconoscendo che il controllo a distanza incide non solo sulla sfera patrimoniale del rapporto obbligatorio, ma sui diritti fondamentali della persona che lavora. La dottrina che ha ripreso questa impostazione in chiave attuale evidenzia come l'esigenza di tutela derivi dalla posizione di soggezione del lavoratore, il quale subisce l'esercizio di un potere che può degenerare in lesione della libertà e della riservatezza (VITAGLIANO, 2022). Il divieto, in altri termini, non era diretto contro la tecnologia in sé, ma contro l'uso di essa come strumento di controllo sistematico dell'attività della persona.</w:t>
      </w:r>
    </w:p>
    <w:p>
      <w:pPr>
        <w:pStyle w:val="Heading2"/>
      </w:pPr>
      <w:r>
        <w:rPr/>
        <w:t>2. L'art. 4 come cardine della tutela del lavoratore</w:t>
      </w:r>
    </w:p>
    <w:p>
      <w:pPr/>
      <w:r>
        <w:rPr/>
        <w:t>Nel tempo l'art. 4 si è consolidato come norma-cardine nel bilanciamento tra il potere di controllo datoriale e i diritti del prestatore, imponendo un metodo procedurale — segnatamente il coinvolgimento delle rappresentanze sindacali o dell'autorità amministrativa — quale condizione di legittimità dell'installazione di impianti dai quali possa derivare un controllo a distanza. La letteratura sottolinea che proprio in questo passaggio si radica la funzione garantista della disposizione, che àncora la liceità del controllo a un procedimento partecipato anziché alla mera volontà unilaterale del datore (Ingrao, 2024). In questa prospettiva, il ruolo delle organizzazioni sindacali risulta centrale, al punto che parte della dottrina propone di rafforzarlo attraverso l'introduzione, in via contrattuale o legislativa, di un rappresentante sindacale dedicato alla protezione dei dati (Ingrao, 2024). Tale proposta, pur non ancora recepita a livello normativo, segnala la persistente attualità della logica procedurale sottesa all'art. 4.</w:t>
      </w:r>
    </w:p>
    <w:p>
      <w:pPr>
        <w:pStyle w:val="Heading2"/>
      </w:pPr>
      <w:r>
        <w:rPr/>
        <w:t>3. L'impatto delle nuove tecnologie e l'esigenza di riforma</w:t>
      </w:r>
    </w:p>
    <w:p>
      <w:pPr/>
      <w:r>
        <w:rPr/>
        <w:t>L'avvento delle tecnologie informatiche a supporto dell'attività lavorativa ha profondamente modificato il quadro di riferimento, ampliando le potenzialità di controllo del datore di lavoro e ponendo interrogativi inediti in ordine all'effettività della tutela (VITAGLIANO, 2022). La diffusione di strumenti che, pur destinati alla prestazione, consentono al contempo forme di sorveglianza indiretta ha reso la distinzione tradizionale tra controlli difensivi e controlli sull'attività meno agevole, alimentando l'esigenza di un aggiornamento della disciplina. La riforma introdotta nell'ambito del Jobs Act si colloca in questa cornice, ma le fonti disponibili non consentono di ricostruirne in dettaglio l'articolato testuale; esse permettono tuttavia di collocarne la ratio nella necessità di adeguare l'impianto originario a un contesto tecnologico mutato, verificando se la normativa vigente assicuri una protezione effettiva dei diritti fondamentali (VITAGLIANO, 2022).</w:t>
      </w:r>
    </w:p>
    <w:p>
      <w:pPr>
        <w:pStyle w:val="Heading2"/>
      </w:pPr>
      <w:r>
        <w:rPr/>
        <w:t>4. L'interazione con la disciplina sulla protezione dei dati personali</w:t>
      </w:r>
    </w:p>
    <w:p>
      <w:pPr/>
      <w:r>
        <w:rPr/>
        <w:t>Il tratto più significativo dell'evoluzione recente consiste nel raccordo tra l'art. 4 e la disciplina sulla protezione dei dati personali. La letteratura esamina le conseguenze pratiche dell'integrazione tra la norma statutaria, che regola i limiti del potere di monitoraggio a distanza, e il quadro giuridico in materia di privacy, sottolineando come le informazioni raccolte tramite gli strumenti di controllo siano utilizzabili solo nel rispetto della normativa sui dati (Ingrao, 2024). Questa saldatura assume particolare rilievo nelle nuove modalità di esecuzione della prestazione: con riferimento al lavoro agile, la dottrina evidenzia come i margini di esercizio del potere di controllo si intreccino con il rischio di violazione della disciplina dei dati personali, quando tale potere sia esercitato in modo indiscriminato (Bellavista, 2018). Emerge così che l'art. 4, da originario limite di natura giuslavoristica, si è trasformato in norma il cui significato applicativo dipende oggi in misura crescente dal suo coordinamento con la normativa eurounitaria sulla protezione dei dati, oggetto del capitolo successivo. Le fonti esaminate, di natura essenzialmente dottrinale, non offrono un'analisi sistematica degli esiti giurisprudenziali di tale integrazione, il cui approfondimento è rinviato ai capitoli dedicati.</w:t>
      </w:r>
    </w:p>
    <w:p>
      <w:pPr>
        <w:pStyle w:val="Heading1"/>
      </w:pPr>
      <w:r>
        <w:rPr/>
        <w:t>La formulazione originaria dell'art. 4 (legge n. 300/1970)</w:t>
      </w:r>
    </w:p>
    <w:p>
      <w:pPr/>
      <w:r>
        <w:rPr/>
        <w:t>La legge n. 300 del 1970, nota come Statuto dei lavoratori, si colloca al culmine di una stagione di profonde trasformazioni economiche e sociali, nella quale l'espansione dell'organizzazione industriale fordista e il rafforzamento della soggettività sindacale imposero al legislatore di riequilibrare l'asimmetria di potere insita nel rapporto di lavoro subordinato. In questo contesto, la riflessione dottrinale sul coinvolgimento della persona del prestatore nell'esecuzione della prestazione aveva già preparato il terreno culturale della riforma: la valorizzazione dei principi costituzionali, condotta in senso critico rispetto alle teorie allora prevalenti, aveva ridefinito le conseguenze dell'implicazione della persona nel rapporto obbligatorio, ponendo le premesse per una tutela della dignità del lavoratore non riducibile alla sola dimensione patrimoniale dello scambio (Smuraglia, 1967). È entro questa cornice che va letto il divieto originario dell'art. 4.</w:t>
      </w:r>
    </w:p>
    <w:p>
      <w:pPr/>
      <w:r>
        <w:rPr/>
        <w:t>La formulazione originaria della disposizione traduceva sul piano normativo l'esigenza di sottrarre il lavoratore a una vigilanza tecnologica pervasiva e occulta. Il divieto di impiego di impianti audiovisivi e di altre apparecchiature finalizzate al controllo a distanza dell'attività dei lavoratori rispondeva alla necessità di preservare la dignità e la riservatezza della persona nel luogo di lavoro, sottraendo l'esercizio del potere direttivo e di controllo del datore a una modalità che, per la sua natura continuativa e impersonale, si prestava a comprimere in modo intollerabile la sfera individuale del prestatore. Il controllo tecnologico veniva così percepito non come mero strumento organizzativo, ma come potenziale mezzo di soggezione della persona, incompatibile con l'assetto di garanzie che la legge intendeva costruire.</w:t>
      </w:r>
    </w:p>
    <w:p>
      <w:pPr/>
      <w:r>
        <w:rPr/>
        <w:t>Su questo fondamento la norma originaria distingueva due diverse ipotesi. Da un lato, il controllo intenzionale, ossia l'installazione di impianti direttamente e specificamente preordinati al monitoraggio dell'attività lavorativa, era colpito da un divieto assoluto, insuscettibile di deroga anche mediante il consenso delle rappresentanze o l'intervento amministrativo. Dall'altro, il controllo cosiddetto preterintenzionale riguardava gli impianti e le apparecchiature richiesti da esigenze organizzative, produttive o di sicurezza del lavoro, dai quali potesse derivare anche la possibilità di controllo a distanza dei lavoratori: in tale ipotesi l'installazione era ammessa, ma subordinata a una specifica procedura di garanzia. Questa articolazione consentiva di conciliare le legittime esigenze dell'impresa con la protezione della persona, negando rilievo al controllo diretto sull'attività e ammettendo soltanto quello incidentale rispetto a finalità estranee alla sorveglianza.</w:t>
      </w:r>
    </w:p>
    <w:p>
      <w:pPr/>
      <w:r>
        <w:rPr/>
        <w:t>La procedura autorizzativa costituiva il cardine di tale bilanciamento. L'installazione degli impianti a controllo preterintenzionale richiedeva il previo accordo con le rappresentanze sindacali aziendali o, in difetto di intesa, l'autorizzazione dell'ispettorato del lavoro. Ne derivava un modello di tutela collettiva e procedimentalizzata, nel quale il presidio della dignità del lavoratore era affidato non al singolo consenso individuale — strutturalmente debole nel contesto della subordinazione — bensì al filtro del soggetto sindacale o, in via sussidiaria, dell'autorità amministrativa. Tale impostazione conferma la centralità storica del ruolo sindacale nella difesa del lavoratore rispetto alle forme di sorveglianza, una funzione la cui perdurante attualità è ribadita dalla dottrina più recente, la quale, di fronte alle nuove forme di controllo digitale, giunge a prospettare l'istituzione di una figura di rappresentanza sindacale dedicata alla protezione dei dati (Ingrao, 2024). La letteratura giuridica supplita, tuttavia, non consente di ricostruire in dettaglio la prassi applicativa della procedura autorizzativa nel regime originario, la cui evoluzione sarà considerata in relazione alle successive riforme.</w:t>
      </w:r>
    </w:p>
    <w:p>
      <w:pPr>
        <w:pStyle w:val="Heading1"/>
      </w:pPr>
      <w:r>
        <w:rPr/>
        <w:t>I controlli difensivi e l'elaborazione giurisprudenziale</w:t>
      </w:r>
    </w:p>
    <w:p>
      <w:pPr/>
      <w:r>
        <w:rPr/>
        <w:t>La categoria dei controlli difensivi rappresenta una costruzione di matrice pretoria elaborata per consentire al datore di lavoro la salvaguardia del proprio patrimonio al di fuori del perimetro applicativo dell'art. 4 dello Statuto dei lavoratori. L'origine di tale figura risponde a un'esigenza precisa: distinguere i controlli sull'esatto adempimento della prestazione lavorativa, soggetti alle garanzie procedimentali statutarie, dai controlli diretti ad accertare condotte illecite del dipendente lesive dell'integrità aziendale. La dottrina esaminata inquadra il problema nei termini di una compressione dei poteri di controllo datoriale a fronte del diritto alla riservatezza del dipendente (Olivelli, 2013), evidenziando come proprio in questa tensione si collochi lo spazio concettuale entro cui la giurisprudenza ha ritagliato la nozione di controllo difensivo.</w:t>
      </w:r>
    </w:p>
    <w:p>
      <w:pPr/>
      <w:r>
        <w:rPr/>
        <w:t>Sotto il profilo dell'evoluzione degli orientamenti di legittimità, occorre premettere un rilievo metodologico: le fonti fornite hanno natura essenzialmente dottrinale e non offrono un repertorio sistematico delle pronunce della Corte di cassazione sul punto. La letteratura disponibile non consente pertanto di ricostruire in dettaglio le singole tappe dell'elaborazione giurisprudenziale né di documentare i mutamenti di indirizzo della Suprema Corte con l'anteriorità e la specificità che un'analisi propriamente casistica richiederebbe. Ciò che le fonti restituiscono è la persistente centralità del problema del bilanciamento tra prerogative datoriali e sfera di riservatezza del lavoratore (Olivelli, 2013), che costituisce il criterio ordinatore attorno al quale la categoria dei controlli difensivi è stata progressivamente delimitata.</w:t>
      </w:r>
    </w:p>
    <w:p>
      <w:pPr/>
      <w:r>
        <w:rPr/>
        <w:t>Quanto ai limiti dei controlli difensivi rispetto alla riservatezza, la loro ammissibilità non può tradursi in una deroga generalizzata alle garanzie statutarie e alla disciplina di protezione dei dati personali. Il rischio segnalato dalla dottrina è che un esercizio indiscriminato del potere di controllo produca risvolti critici sui diritti della persona del lavoratore, con particolare riferimento alla violazione della disciplina dei dati personali (Bellavista, 2018). Tale avvertenza, formulata con riguardo al lavoro agile, assume valore paradigmatico anche per i controlli difensivi: la finalità di tutela del patrimonio aziendale non legittima forme di sorveglianza sistematica e preventiva sull'attività del dipendente, ma può giustificare unicamente accertamenti mirati e successivi rispetto a un fondato sospetto di illecito.</w:t>
      </w:r>
    </w:p>
    <w:p>
      <w:pPr/>
      <w:r>
        <w:rPr/>
        <w:t>Il bilanciamento tra interesse datoriale e diritti del lavoratore si configura dunque come esito di una ponderazione che deve rispettare i principi di necessità, proporzionalità e minimizzazione desumibili dalla normativa sui dati. Le fonti esaminate convergono nel qualificare il rapporto tra potere di controllo e riservatezza in termini di compressione reciproca da comporre caso per caso (Olivelli, 2013); (Bellavista, 2018), senza tuttavia fornire criteri operativi univoci: permane pertanto un margine di incertezza applicativa che il presente lavoro registra come limite delle fonti disponibili e la cui composizione è rimessa, in ultima analisi, alla successiva prassi giurisprudenziale e del Garante.</w:t>
      </w:r>
    </w:p>
    <w:p>
      <w:pPr>
        <w:pStyle w:val="Heading1"/>
      </w:pPr>
      <w:r>
        <w:rPr/>
        <w:t>La riforma del Jobs Act (d.lgs. n. 151/2015)</w:t>
      </w:r>
    </w:p>
    <w:p>
      <w:pPr/>
      <w:r>
        <w:rPr/>
        <w:t>La riforma dell'art. 4 dello Statuto dei lavoratori realizzata dal d.lgs. n. 151/2015, adottato nell'ambito del più ampio disegno di razionalizzazione del diritto del lavoro noto come Jobs Act, si colloca in un contesto storicamente mutato rispetto a quello che aveva ispirato la formulazione originaria del 1970. L'intervento riformatore muove dalla presa d'atto delle trasformazioni indotte dalla digitalizzazione: come rilevato in dottrina, l'introduzione di strumenti tecnologici e informatici a supporto dell'attività lavorativa ha profondamente inciso sui rapporti tra datore di lavoro e dipendenti, ampliando il potere di controllo datoriale e ponendo con rinnovata urgenza il problema della tutela della libertà e della riservatezza dei lavoratori (VITAGLIANO, 2022). In questa prospettiva, la riforma può leggersi come un tentativo di adeguare un impianto normativo concepito per gli impianti audiovisivi tradizionali alla realtà di strumenti pervasivi e potenzialmente onnipresenti nell'organizzazione del lavoro.</w:t>
      </w:r>
    </w:p>
    <w:p>
      <w:pPr/>
      <w:r>
        <w:rPr/>
        <w:t>Sul piano dei contenuti, il tratto qualificante della novella risiede nel superamento dell'originaria impostazione fondata su un divieto tendenzialmente assoluto dei controlli a distanza. Il legislatore del 2015 abbandona la logica del divieto per adottare quella della procedimentalizzazione e della finalizzazione: il controllo diviene ammissibile in presenza di esigenze organizzative, produttive, di sicurezza del lavoro e di tutela del patrimonio aziendale, subordinatamente al filtro dell'accordo sindacale o dell'autorizzazione amministrativa. Si tratta di una continuità con il modello di garanzia collettiva e procedimentalizzata già proprio della disciplina originaria, che tuttavia viene ricalibrato in senso più permissivo quanto ai presupposti sostanziali dell'installazione.</w:t>
      </w:r>
    </w:p>
    <w:p>
      <w:pPr/>
      <w:r>
        <w:rPr/>
        <w:t>L'innovazione di maggiore portata sistematica concerne l'introduzione della categoria degli strumenti di lavoro. La riforma sottrae al regime autorizzatorio gli strumenti utilizzati dal lavoratore per rendere la prestazione, nonché quelli di registrazione degli accessi e delle presenze, riconoscendo che tali dispositivi, pur idonei a consentire un controllo, non possono essere assoggettati alla medesima procedura prevista per gli impianti installati a fini di sorveglianza. Tale distinzione, se da un lato risponde all'esigenza di non ostacolare l'impiego delle tecnologie funzionali all'organizzazione produttiva, dall'altro apre un delicato problema di perimetrazione, poiché lo stesso dispositivo può assolvere simultaneamente una funzione lavorativa e una funzione di controllo.</w:t>
      </w:r>
    </w:p>
    <w:p>
      <w:pPr/>
      <w:r>
        <w:rPr/>
        <w:t>Proprio su questo terreno emerge il raccordo con la disciplina sulla protezione dei dati personali, che costituisce il perno del nuovo assetto. La dottrina esamina le conseguenze pratiche dell'integrazione tra la norma statutaria, che regola i limiti del potere di monitoraggio a distanza, e il quadro giuridico in materia di privacy, evidenziando come le informazioni raccolte tramite gli strumenti di controllo siano utilizzabili solo nel rispetto della normativa sui dati e prospettando, a fronte della sorveglianza digitale, un rafforzamento del ruolo sindacale attraverso l'istituzione di una rappresentanza dedicata alla protezione dei dati (Ingrao, 2024). Ne discende che la legittimità del controllo non si esaurisce nel rispetto delle condizioni giuslavoristiche di installazione, ma dipende dall'osservanza dei principi di finalità, necessità e proporzionalità propri della disciplina sui dati, nonché dall'adempimento dell'obbligo di adeguata informazione al lavoratore. Le fonti disponibili, di natura essenzialmente dottrinale, non consentono di ricostruire in modo sistematico gli esiti applicativi di tale integrazione, la cui analisi presuppone l'esame del quadro eurounitario sulla protezione dei dati, oggetto del capitolo successivo.</w:t>
      </w:r>
    </w:p>
    <w:p>
      <w:pPr>
        <w:pStyle w:val="Heading1"/>
      </w:pPr>
      <w:r>
        <w:rPr/>
        <w:t>Il testo vigente dell'art. 4: presupposti e garanzie</w:t>
      </w:r>
    </w:p>
    <w:p>
      <w:pPr/>
      <w:r>
        <w:rPr/>
        <w:t>Il testo vigente dell'art. 4, quale risultante dalla riforma del 2015, subordina l'installazione di impianti e strumenti dai quali derivi la possibilità di controllo a distanza dei lavoratori alla sussistenza di finalità tipizzate: esigenze organizzative e produttive, di sicurezza del lavoro e di tutela del patrimonio aziendale. La tipizzazione di tali finalità circoscrive lo spazio di legittimità del potere datoriale, escludendo che il controllo possa essere disposto per un generico interesse alla sorveglianza dell'attività lavorativa. In questo senso la letteratura conferma che l'accordo ex art. 4 costituisce la sede privilegiata per la sperimentazione di modelli di governance condivisa, ove l'introduzione di strumenti tecnologici avanzati — anche di intelligenza artificiale — sia orientata a scopi determinati, quali il miglioramento dell'interazione tra lavoratore e cliente ovvero la tutela della salute e sicurezza sul lavoro (Peruzzi, 2025). Ne consegue che la riconducibilità del controllo a una delle finalità legittimanti rappresenta il primo presupposto sostanziale della disciplina.</w:t>
      </w:r>
    </w:p>
    <w:p>
      <w:pPr/>
      <w:r>
        <w:rPr/>
        <w:t>Il secondo presupposto attiene alla legittimazione procedurale: l'installazione degli impianti richiede il previo accordo con le rappresentanze sindacali ovvero, in difetto, l'autorizzazione dell'ispettorato del lavoro. Tale meccanismo conferma la centralità della dimensione collettiva già propria del regime originario, ma ne accentua la funzione di presidio a fronte dell'innovazione tecnologica. La dottrina, tuttavia, rileva come le soluzioni negoziali esaminate presentino ancora lacune significative — una declinazione troppo generica dei contenuti informativi, la scarsa formalizzazione delle valutazioni di impatto, l'insufficiente disciplina della sorveglianza umana e la limitata attenzione ai rischi di discriminazione e profilazione (Peruzzi, 2025) — sicché la garanzia procedimentale, pur necessaria, non assicura di per sé un livello adeguato di accountability. Emerge così una distanza rispetto a modelli più compiuti di responsabilizzazione algoritmica in chiave partecipata, come quelli delineati a livello di diritto dell'Unione per il lavoro tramite piattaforme (Peruzzi, 2025).</w:t>
      </w:r>
    </w:p>
    <w:p>
      <w:pPr/>
      <w:r>
        <w:rPr/>
        <w:t>Il terzo profilo concerne il regime speciale sancito dal secondo comma dell'art. 4, che sottrae all'obbligo di accordo o autorizzazione gli strumenti utilizzati dal lavoratore per rendere la prestazione e gli strumenti di registrazione degli accessi e delle presenze. Tale deroga risponde all'esigenza di non ostacolare la normale dotazione tecnologica dell'attività lavorativa; nondimeno, l'ampiezza applicativa della nozione di "strumento di lavoro" costituisce, nelle nuove modalità di esecuzione della prestazione, un fattore di incertezza. La dottrina osserva infatti che nel lavoro agile l'accordo può intervenire soltanto a declinare le "forme di esercizio" del potere direttivo e dei poteri corollari, non a limitarne il contenuto (Marchi, 2017) p. 1, sicché la distinzione tra strumento funzionale alla prestazione e strumento di controllo si rivela particolarmente delicata quando la prestazione è resa all'esterno dei locali aziendali.</w:t>
      </w:r>
    </w:p>
    <w:p>
      <w:pPr/>
      <w:r>
        <w:rPr/>
        <w:t>Il quarto presupposto, di natura trasversale, è dato dall'obbligo di adeguata informazione al lavoratore circa le modalità d'uso degli strumenti e le modalità di effettuazione dei controlli, unitamente al rispetto della disciplina sulla protezione dei dati personali. Come già rilevato, l'utilizzabilità delle informazioni raccolte è subordinata all'osservanza della normativa sulla privacy (Ingrao, 2024), sicché il rispetto delle condizioni giuslavoristiche di installazione non esaurisce il giudizio di legittimità. La letteratura, di natura essenzialmente dottrinale, non consente tuttavia di ricostruire in modo sistematico gli esiti applicativi di tale integrazione, il cui approfondimento presuppone l'esame del quadro eurounitario oggetto del capitolo successivo.</w:t>
      </w:r>
    </w:p>
    <w:p>
      <w:pPr>
        <w:pStyle w:val="Heading1"/>
      </w:pPr>
      <w:r>
        <w:rPr/>
        <w:t>Capitolo II – Il GDPR e i principi applicabili al rapporto di lavoro</w:t>
      </w:r>
    </w:p>
    <w:p>
      <w:pPr/>
      <w:r>
        <w:rPr/>
        <w:t>Il Regolamento (UE) 2016/679 costituisce l'esito di un percorso normativo che non si presenta come rottura, bensì come evoluzione di un assetto preesistente. La letteratura ne colloca la genesi nella scia della Direttiva 95/46/CE, di cui il GDPR rappresenta un'estensione e un affinamento, piuttosto che un intervento ex novo (Hoofnagle et al., 2019). Questa continuità è significativa sul piano interpretativo: i principi che governano il trattamento — dalla liceità alla limitazione delle finalità — non nascono con il Regolamento, ma vi trovano una sistematizzazione più rigorosa e un apparato sanzionatorio rafforzato. La dottrina qualifica infatti il GDPR come lo sviluppo regolatorio più rilevante in materia di dati personali in una generazione, capace di ricondurre il trattamento entro un regime dettagliato e di incentivare l'adozione, da parte dei soggetti trattanti, di framework di governance dell'informazione e il mantenimento del controllo umano nei processi decisionali (Hoofnagle et al., 2019). Ne discende che il Regolamento non si limita a porre divieti, ma orienta l'organizzazione stessa del trattamento verso modelli di responsabilizzazione — profilo di diretta rilevanza per il datore di lavoro quale titolare del trattamento.</w:t>
      </w:r>
    </w:p>
    <w:p>
      <w:pPr/>
      <w:r>
        <w:rPr/>
        <w:t>Il tratto qualificante del regime eurounitario risiede nella natura di diritto fondamentale attribuita alla protezione dei dati personali. La letteratura, muovendo dalla giurisprudenza della Corte di giustizia (Google Spain, Digital Rights Ireland), evidenzia come tale diritto possa prevalere su altri diritti e interessi, con la conseguenza che ogni deroga deve essere debitamente giustificata e assistita da garanzie chiare e specifiche (Crespi, 2015). Trasposto nel rapporto di lavoro, questo criterio comporta che l'interesse organizzativo e di controllo del datore non opera su un piano paritario rispetto alla riservatezza del prestatore, ma incontra il limite di un diritto fondamentale la cui compressione richiede una puntuale giustificazione. Il bilanciamento, in altri termini, non è simmetrico: esso presuppone che ogni eccezione alla tutela dei dati sia circoscritta e presidiata da salvaguardie.</w:t>
      </w:r>
    </w:p>
    <w:p>
      <w:pPr/>
      <w:r>
        <w:rPr/>
        <w:t>Su questo terreno si innesta la complementarità tra art. 4 dello Statuto e disciplina privacy. La dottrina esamina le conseguenze pratiche dell'integrazione tra la norma statutaria, che regola i limiti del potere di monitoraggio a distanza, e il quadro di protezione dei dati, osservando come l'osservanza delle condizioni giuslavoristiche di installazione non esaurisca il giudizio di legittimità, che dipende altresì dal rispetto della normativa sui dati (Ingrao, 2024). In questa prospettiva, la letteratura più recente prospetta un rafforzamento del presidio collettivo, giungendo a ipotizzare — mediante contrattazione collettiva e/o legislazione — l'istituzione di una figura di rappresentanza sindacale dedicata alla protezione dei dati (Ingrao, 2024). Applicato al lavoro subordinato, il GDPR opera dunque non come disciplina alternativa allo Statuto, ma come parametro di legittimità concorrente, il cui coordinamento con l'art. 4 definisce l'effettiva utilizzabilità delle informazioni raccolte.</w:t>
      </w:r>
    </w:p>
    <w:p>
      <w:pPr/>
      <w:r>
        <w:rPr/>
        <w:t>Le fonti esaminate, di natura essenzialmente dottrinale, non consentono tuttavia di ricostruire in modo sistematico le modalità operative con cui i principi del Regolamento si traducono nel giudizio di legittimità del singolo controllo, profilo il cui approfondimento presuppone l'analisi degli strumenti tecnologici oggetto del capitolo successivo.</w:t>
      </w:r>
    </w:p>
    <w:p>
      <w:pPr>
        <w:pStyle w:val="Heading1"/>
      </w:pPr>
      <w:r>
        <w:rPr/>
        <w:t>Il quadro normativo europeo sulla protezione dei dati</w:t>
      </w:r>
    </w:p>
    <w:p>
      <w:pPr/>
      <w:r>
        <w:rPr/>
        <w:t>La protezione dei dati personali si inserisce oggi in un quadro normativo europeo la cui ricostruzione genetica è imprescindibile per comprenderne la portata applicativa al rapporto di lavoro. Il fondamento dell'attuale disciplina non è di origine recente, bensì il frutto di un processo di stratificazione normativa. Il Regolamento UE 2016/679 (GDPR), infatti, non rappresenta una rottura rispetto al passato, ma si comprende propriamente come estensione e affinamento delle prescrizioni già introdotte dalla direttiva 95/46/CE: la dottrina sottolinea come la genesi del Regolamento sia meglio spiegata quale continuità evolutiva rispetto al modello del 1995, piuttosto che come innovazione ex novo (Hoofnagle et al., 2019). Ne discende che i principi cardine oggi codificati — governance dell'informazione, responsabilizzazione del titolare, mantenimento del fattore umano nei processi decisionali — affondano le radici in un impianto normativo preesistente, che il GDPR irrobustisce dotandolo di elementi strutturali volti a rendere più agevole la prova delle violazioni (Hoofnagle et al., 2019). Questa lettura di continuità è metodologicamente rilevante per la presente indagine, poiché consente di trattare l'evoluzione del diritto sovranazionale come parametro stabile con cui misurare le riforme dell'art. 4 dello Statuto.</w:t>
      </w:r>
    </w:p>
    <w:p>
      <w:pPr/>
      <w:r>
        <w:rPr/>
        <w:t>Sul piano assiologico, la protezione dei dati si è affermata nell'ordinamento dell'Unione come diritto fondamentale, oggetto di un'azione legislativa qualificata come priorità politica e di una riforma organica (Crespi, 2015). La questione centrale, che assume rilievo diretto nel rapporto di lavoro, è quella del bilanciamento tra il diritto fondamentale alla protezione dei dati e altri diritti fondamentali o interessi pubblici. La giurisprudenza della Corte di giustizia — richiamata dalla dottrina attraverso le pronunce Google Spain e Digital Rights Ireland — ha chiarito che la tutela dei dati personali può prevalere su altri diritti e interessi, e che ogni deroga a tale diritto fondamentale deve essere debitamente giustificata e assistita da garanzie chiare e specifiche (Crespi, 2015). Questo criterio di stretta giustificazione delle eccezioni offre un fondamento sistematico ai principi di necessità e proporzionalità che, come rilevato nei capitoli precedenti, condizionano la legittimità del controllo a distanza: la compressione della riservatezza del lavoratore, in quanto deroga a un diritto fondamentale, non può presumersi, ma deve essere puntualmente motivata e circoscritta.</w:t>
      </w:r>
    </w:p>
    <w:p>
      <w:pPr/>
      <w:r>
        <w:rPr/>
        <w:t>Quanto al coordinamento con il Codice privacy italiano e al ruolo delle Autorità di controllo, occorre registrare un limite delle fonti disponibili. Gli abstract esaminati ricostruiscono la genesi e i fondamenti normativi del GDPR e ne illustrano l'approccio complessivo, sottolineando come esso incentivi l'adozione di framework di governance interni all'impresa (Hoofnagle et al., 2019), ma non offrono un'analisi specifica dei meccanismi di raccordo con la disciplina nazionale di adeguamento né una trattazione dedicata alle competenze delle Autorità nazionali di controllo. La letteratura reperita non consente pertanto di ricostruire in dettaglio le modalità con cui il Codice privacy italiano si è coordinato con il Regolamento, profilo che sarà considerato, sul versante applicativo, nell'esame della prassi del Garante oggetto del capitolo dedicato. Si può nondimeno concludere che il quadro europeo, nella sua evoluzione dalla direttiva del 1995 al GDPR, fornisce il parametro sovranazionale entro cui la disciplina giuslavoristica del controllo a distanza deve essere interpretata e applicata.</w:t>
      </w:r>
    </w:p>
    <w:p>
      <w:pPr>
        <w:pStyle w:val="Heading1"/>
      </w:pPr>
      <w:r>
        <w:rPr/>
        <w:t>I principi applicabili al trattamento dei dati</w:t>
      </w:r>
    </w:p>
    <w:p>
      <w:pPr/>
      <w:r>
        <w:rPr/>
        <w:t>I principi generali enunciati dall'art. 5 del Regolamento costituiscono il fondamento assiologico entro cui deve collocarsi ogni forma di trattamento dei dati raccolti nel rapporto di lavoro, ivi compresi quelli acquisiti mediante gli strumenti di controllo a distanza. La comprensione della loro portata presuppone la ricostruzione della logica complessiva del Regolamento, il quale, secondo la letteratura esaminata, si configura come estensione e affinamento delle prescrizioni già poste dalla direttiva del 1995 e introduce i dati personali in un regime regolatorio dettagliato, incentivando le imprese a dotarsi di framework di governance dell'informazione e a mantenere l'intervento umano nei processi decisionali (Hoofnagle et al., 2019). Da tale impostazione discende che i principi non operano come enunciazioni programmatiche, ma come regole di condotta la cui inosservanza è resa più agevolmente accertabile dagli elementi strutturali del sistema sanzionatorio (Hoofnagle et al., 2019).</w:t>
      </w:r>
    </w:p>
    <w:p>
      <w:pPr/>
      <w:r>
        <w:rPr/>
        <w:t>Il primo nucleo è costituito dai principi di liceità, correttezza e trasparenza. Nel contesto lavorativo, la trasparenza si salda con l'obbligo giuslavoristico di adeguata informazione al lavoratore, sicché il trattamento delle informazioni raccolte tramite gli strumenti di controllo è lecito solo ove il dipendente sia stato reso edotto delle modalità d'uso e di sorveglianza. La dottrina evidenzia infatti che le informazioni acquisite mediante gli strumenti di monitoraggio sono utilizzabili unicamente nel rispetto della disciplina sui dati (Ingrao, 2024), con ciò subordinando la liceità del controllo non alla sola sussistenza di un titolo giuslavoristico, ma alla piena osservanza dei presidi di trasparenza.</w:t>
      </w:r>
    </w:p>
    <w:p>
      <w:pPr/>
      <w:r>
        <w:rPr/>
        <w:t>Il principio di limitazione della finalità impone che i dati siano raccolti per scopi determinati, espliciti e legittimi, e non ulteriormente trattati in modo incompatibile. Applicato al monitoraggio, tale principio circoscrive l'utilizzabilità dei dati alla finalità dichiarata al momento dell'installazione, precludendo derive verso una sorveglianza generalizzata: la logica del Regolamento, che tende a mantenere l'uso dei dati all'interno di framework governati e verificabili (Hoofnagle et al., 2019), corrobora l'esigenza di ancorare ogni trattamento a uno scopo predefinito.</w:t>
      </w:r>
    </w:p>
    <w:p>
      <w:pPr/>
      <w:r>
        <w:rPr/>
        <w:t>Il principio di minimizzazione, a sua volta, richiede che i dati trattati siano adeguati, pertinenti e limitati a quanto necessario. Nel controllo dei lavoratori esso opera come criterio di proporzionalità sostanziale, imponendo la selezione dei soli dati indispensabili rispetto alla finalità perseguita e precludendo la raccolta indiscriminata.</w:t>
      </w:r>
    </w:p>
    <w:p>
      <w:pPr/>
      <w:r>
        <w:rPr/>
        <w:t>L'applicazione di tali principi al monitoraggio dei lavoratori conferma che la disciplina sui dati opera quale parametro di legittimità concorrente rispetto all'art. 4. La letteratura giunge a prospettare, quale strumento di presidio, l'istituzione di una figura di rappresentanza sindacale dedicata alla protezione dei dati (Ingrao, 2024). Le fonti esaminate, tuttavia, di natura essenzialmente descrittiva del quadro regolatorio, non consentono di ricostruire in modo analitico le modalità con cui ciascun principio si traduce operativamente nel giudizio di legittimità del singolo controllo, profilo il cui approfondimento è rinviato all'esame degli strumenti tecnologici e della prassi del Garante.</w:t>
      </w:r>
    </w:p>
    <w:p>
      <w:pPr>
        <w:pStyle w:val="Heading1"/>
      </w:pPr>
      <w:r>
        <w:rPr/>
        <w:t>Le basi giuridiche del trattamento nel contesto lavorativo</w:t>
      </w:r>
    </w:p>
    <w:p>
      <w:pPr/>
      <w:r>
        <w:rPr/>
        <w:t>La tutela dei dati personali nel rapporto di lavoro presuppone l'individuazione di una base giuridica idonea a legittimare il trattamento, secondo il catalogo tassativo dell'art. 6 del Regolamento. Tale disposizione elenca le condizioni alternative in presenza delle quali il trattamento è lecito — dal consenso dell'interessato all'esecuzione di un contratto, dall'adempimento di un obbligo legale al perseguimento del legittimo interesse del titolare — configurando un sistema in cui ogni operazione deve poter essere ricondotta a uno di tali fondamenti. Gli abstract esaminati ricostruiscono la genesi e i fondamenti normativi del GDPR, evidenziando come esso porti i dati personali entro un regime regolatorio dettagliato e incentivi l'adozione di framework di governance interni all'impresa (Hoofnagle et al., 2019); da tale impostazione discende che l'individuazione della base giuridica non è un adempimento formale, ma il presupposto sostanziale di ogni trattamento, verificabile ex post nell'ambito del principio di responsabilizzazione.</w:t>
      </w:r>
    </w:p>
    <w:p>
      <w:pPr/>
      <w:r>
        <w:rPr/>
        <w:t>Nel rapporto di lavoro, la ricognizione delle basi giuridiche disponibili impone una valutazione critica del consenso. La struttura subordinata del rapporto determina infatti uno squilibrio di potere tra datore e lavoratore che compromette la libertà — e dunque la validità — della manifestazione di volontà. Questa fragilità trova riscontro già nella logica storica dell'art. 4 dello Statuto, che affidava la tutela non al singolo consenso individuale, strutturalmente debole nel contesto della subordinazione, bensì al filtro sindacale o amministrativo. La dottrina più recente, esaminando il lavoro agile, conferma la centralità del problema laddove segnala i risvolti critici che un esercizio indiscriminato del potere di controllo può produrre sui diritti della persona del lavoratore, con particolare riferimento alla violazione della disciplina dei dati personali (Bellavista, 2018). Ne consegue che il consenso, lungi dal costituire la base elettiva del trattamento nel contesto lavorativo, si presenta come fondamento residuale e problematico.</w:t>
      </w:r>
    </w:p>
    <w:p>
      <w:pPr/>
      <w:r>
        <w:rPr/>
        <w:t>L'inidoneità del consenso sposta il baricentro verso le basi giuridiche indipendenti dalla volontà del lavoratore, segnatamente l'adempimento di un obbligo legale e l'esecuzione del contratto, cui si affianca, entro limiti più incerti, il legittimo interesse del datore di lavoro. Quest'ultimo esige un bilanciamento con i diritti dell'interessato che risente della particolare tutela riconosciuta al dato personale: la giurisprudenza europea ha affermato che la protezione dei dati può prevalere su altri diritti e interessi e che ogni eccezione a tale diritto fondamentale deve essere debitamente giustificata e assistita da garanzie chiare e specifiche (Crespi, 2015). Applicato al legittimo interesse datoriale, tale criterio impone che la deroga alla riservatezza sia puntualmente motivata e circoscritta. La letteratura reperita, di natura essenzialmente descrittiva, non consente tuttavia di ricostruire in modo analitico i criteri operativi del test di bilanciamento nel contesto lavorativo, profilo il cui approfondimento è rimesso all'esame della prassi applicativa.</w:t>
      </w:r>
    </w:p>
    <w:p>
      <w:pPr>
        <w:pStyle w:val="Heading1"/>
      </w:pPr>
      <w:r>
        <w:rPr/>
        <w:t>Obblighi del datore di lavoro come titolare del trattamento</w:t>
      </w:r>
    </w:p>
    <w:p>
      <w:pPr/>
      <w:r>
        <w:rPr/>
        <w:t>Il datore di lavoro che predisponga strumenti idonei a raccogliere informazioni sull'attività dei dipendenti assume, rispetto a tali operazioni, la qualità di titolare del trattamento ai sensi del GDPR: è infatti egli a determinare le finalità e i mezzi del trattamento, e su di lui grava di conseguenza il fascio di obblighi che il Regolamento connette a tale posizione. Questa qualificazione non costituisce un profilo meramente formale, giacché il GDPR, secondo la ricostruzione dottrinale disponibile, è concepito come un regime regolatorio dettagliato che incentiva le imprese a dotarsi di framework interni di governance dei dati e a mantenere il controllo umano sui processi decisionali (Hoofnagle et al., 2019). Applicata al rapporto di lavoro, tale impostazione impone al datore-titolare di internalizzare la gestione responsabile delle informazioni raccolte tramite gli strumenti di controllo, anziché limitarsi al rispetto delle sole condizioni giuslavoristiche di installazione.</w:t>
      </w:r>
    </w:p>
    <w:p>
      <w:pPr/>
      <w:r>
        <w:rPr/>
        <w:t>Il primo obbligo che ne discende è di natura informativa. Il titolare deve rendere ai lavoratori un'informazione adeguata sulle finalità, sulle modalità e sull'ambito del trattamento connesso all'uso degli strumenti di lavoro e all'effettuazione dei controlli. Tale obbligo, già presidiato in sede giuslavoristica come presupposto di utilizzabilità delle informazioni raccolte, si salda con il dovere di trasparenza proprio del Regolamento, di cui costituisce declinazione nel contesto della subordinazione. La letteratura reperita, tuttavia, di natura essenzialmente descrittiva del quadro regolatorio (Hoofnagle et al., 2019), non consente di ricostruire in modo analitico i contenuti minimi che l'informativa deve assumere nello specifico contesto del monitoraggio a distanza, profilo che il presente lavoro registra come limite delle fonti disponibili.</w:t>
      </w:r>
    </w:p>
    <w:p>
      <w:pPr/>
      <w:r>
        <w:rPr/>
        <w:t>Il secondo obbligo è espressione del principio di accountability, che rovescia l'onere probatorio a carico del titolare. Il GDPR, nella ricostruzione degli abstract esaminati, persegue i propri obiettivi mediante «big sticks», ossia elementi strutturali che rendono più agevole la prova delle violazioni (Hoofnagle et al., 2019): il datore-titolare è perciò tenuto non solo a conformarsi, ma a dimostrare documentalmente la conformità delle misure adottate, predisponendo framework di governance verificabili. Sul versante tecnico-organizzativo, la dottrina segnala infine la centralità degli istituti della privacy e della security by design, condivisi dal GDPR con la disciplina tecnica di settore, quali strumenti di tutela dell'integrità psico-fisica del lavoratore e dei suoi diritti fondamentali (Ghionzoli, 2025). Le fonti disponibili, peraltro, non offrono una trattazione dedicata all'applicazione di tali principi agli specifici strumenti di controllo del rapporto di lavoro, né analizzano compiutamente i rapporti tra titolare e responsabile del trattamento eventualmente rilevanti nell'esternalizzazione dei servizi di monitoraggio (Angiolini &amp; Cremona, 2025): la loro concreta declinazione operativa resta pertanto un profilo il cui approfondimento presuppone l'esame degli strumenti tecnologici oggetto del capitolo successivo.</w:t>
      </w:r>
    </w:p>
    <w:p>
      <w:pPr>
        <w:pStyle w:val="Heading1"/>
      </w:pPr>
      <w:r>
        <w:rPr/>
        <w:t>La valutazione d'impatto (DPIA) e il Data Protection Officer</w:t>
      </w:r>
    </w:p>
    <w:p>
      <w:pPr/>
      <w:r>
        <w:rPr/>
        <w:t>La valutazione d'impatto sulla protezione dei dati (DPIA) costituisce lo strumento privilegiato di gestione del rischio introdotto dal GDPR e assume particolare rilievo nel monitoraggio dei lavoratori. Essa si iscrive nella logica di responsabilizzazione che percorre il Regolamento, il quale, secondo la ricostruzione degli abstract esaminati, incentiva l'adozione di framework di governance interni all'impresa e privilegia elementi strutturali volti a rendere più agevole la prova delle violazioni (Hoofnagle et al., 2019). In questa prospettiva, la DPIA non è mero adempimento formale, ma processo documentale mediante il quale il titolare individua, valuta e mitiga preventivamente i rischi per i diritti e le libertà degli interessati, coerentemente con la funzione preventiva propria degli istituti di privacy e security by design che la dottrina segnala come strumenti di tutela dell'integrità psico-fisica del lavoratore (Ghionzoli, 2025).</w:t>
      </w:r>
    </w:p>
    <w:p>
      <w:pPr/>
      <w:r>
        <w:rPr/>
        <w:t>Quanto ai casi di obbligatorietà, la valutazione d'impatto si impone in presenza di trattamenti suscettibili di presentare un rischio elevato, tra i quali rientra il monitoraggio sistematico dei lavoratori. La sorveglianza continuativa dell'attività lavorativa, in particolare attraverso strumenti tecnologici capaci di raccolta pervasiva, integra proprio quella modalità di trattamento su larga scala e in modo sistematico che rende la DPIA condizione di legittimità del controllo. La sua realizzazione, ancorando il trattamento a un'analisi preventiva e verificabile, traduce sul piano operativo i principi di necessità, proporzionalità e minimizzazione richiamati nei capitoli precedenti.</w:t>
      </w:r>
    </w:p>
    <w:p>
      <w:pPr/>
      <w:r>
        <w:rPr/>
        <w:t>A presidio di tale attività si colloca il Data Protection Officer, figura di raccordo tra titolare e Autorità di controllo cui competono funzioni di sorveglianza, consulenza e verifica dell'osservanza della disciplina. Nell'applicazione al controllo tecnologico dei lavoratori, il DPO è chiamato a coadiuvare il datore-titolare nella conduzione della DPIA e nell'individuazione delle misure di mitigazione, contribuendo a mantenere l'intervento umano nel processo decisionale coerentemente con l'impianto governato incentivato dal Regolamento (Hoofnagle et al., 2019).</w:t>
      </w:r>
    </w:p>
    <w:p>
      <w:pPr/>
      <w:r>
        <w:rPr/>
        <w:t>Le fonti reperite, di natura essenzialmente descrittiva del quadro regolatorio, non consentono tuttavia di ricostruire in modo analitico i criteri concreti con cui la DPIA e le funzioni del DPO si applicano ai singoli strumenti di monitoraggio del rapporto di lavoro: tale declinazione operativa resta un limite delle fonti disponibili, il cui approfondimento presuppone l'esame degli strumenti tecnologici e della prassi del Garante.</w:t>
      </w:r>
    </w:p>
    <w:p>
      <w:pPr>
        <w:pStyle w:val="Heading1"/>
      </w:pPr>
      <w:r>
        <w:rPr/>
        <w:t>Capitolo III – Il controllo a distanza e gli strumenti tecnologici</w:t>
      </w:r>
    </w:p>
    <w:p>
      <w:pPr/>
      <w:r>
        <w:rPr/>
        <w:t>L'introduzione di strumenti tecnologici e informatici a supporto dell'attività lavorativa ha prodotto una trasformazione radicale del mondo del lavoro, il cui effetto più rilevante sul piano giuridico consiste nell'ampliamento del potere di controllo del datore di lavoro sui propri dipendenti. La dottrina rileva come l'avvento delle moderne tecnologie nelle realtà aziendali ponga «nuove questioni in tema di tutela della libertà e della riservatezza dei lavoratori» (VITAGLIANO, 2022), sollecitando una verifica circa l'idoneità dell'attuale normativa a garantire un'effettiva protezione dei diritti fondamentali della persona. Il progresso tecnologico non introduce dunque una semplice variazione quantitativa delle forme di sorveglianza, ma una modificazione qualitativa del rapporto di forza tra le parti, poiché gli strumenti impiegati per l'esecuzione della prestazione sono, per loro natura, idonei a registrare in modo continuativo e capillare l'attività del lavoratore.</w:t>
      </w:r>
    </w:p>
    <w:p>
      <w:pPr/>
      <w:r>
        <w:rPr/>
        <w:t>Da tale espansione discende l'esigenza di ricondurre l'uso degli strumenti tecnologici entro i limiti definiti dall'intersezione tra l'art. 4 dello Statuto e la disciplina sui dati personali. La letteratura esamina infatti le conseguenze pratiche dell'integrazione tra la norma statutaria, che regola i limiti del potere di monitoraggio a distanza, e il quadro giuridico in materia di privacy, prospettando altresì un rafforzamento del ruolo sindacale attraverso l'istituzione di una figura di rappresentanza dedicata alla protezione dei dati (Ingrao, 2024). La questione applicativa centrale attiene alla qualificazione dello strumento: la distinzione tra dispositivo funzionale alla prestazione e dispositivo di controllo condiziona il regime autorizzativo applicabile, ma tende a sfumare quando lo stesso strumento assolve contemporaneamente entrambe le funzioni.</w:t>
      </w:r>
    </w:p>
    <w:p>
      <w:pPr/>
      <w:r>
        <w:rPr/>
        <w:t>I rischi per la libertà e la riservatezza si acuiscono nelle modalità di esecuzione decentrata della prestazione. La dottrina osserva, con riferimento al lavoro agile, come i margini di esercizio del potere di controllo possano produrre risvolti critici sui diritti della persona del lavoratore, con particolare riguardo alla violazione della disciplina dei dati personali, ove tale potere sia esercitato in modo indiscriminato (Bellavista, 2018). Un quadro sistematico dei singoli strumenti di monitoraggio — dispositivi di geolocalizzazione, software di controllo della navigazione e della posta elettronica, sistemi biometrici e di videosorveglianza — non è tuttavia ricostruibile dalle fonti reperite, che affrontano il tema in chiave prevalentemente principiale: la letteratura disponibile, di natura essenzialmente dottrinale, non consente di correlare analiticamente ciascuna tipologia di strumento a specifici parametri di legittimità, profilo il cui approfondimento è rinviato all'esame della prassi del Garante oggetto del capitolo successivo.</w:t>
      </w:r>
    </w:p>
    <w:p>
      <w:pPr>
        <w:pStyle w:val="Heading1"/>
      </w:pPr>
      <w:r>
        <w:rPr/>
        <w:t>Gli strumenti di lavoro e gli strumenti di controllo</w:t>
      </w:r>
    </w:p>
    <w:p>
      <w:pPr/>
      <w:r>
        <w:rPr/>
        <w:t>La distinzione introdotta dal comma 2 dell'art. 4 dello Statuto dei lavoratori, nella versione riformata dal d.lgs. n. 151/2015, costituisce il fulcro dell'attuale regime autorizzativo del controllo a distanza. La norma sottrae al procedimento di garanzia previsto dal comma 1 — accordo sindacale o, in difetto, autorizzazione dell'ispettorato — «gli strumenti utilizzati dal lavoratore per rendere la prestazione lavorativa» e gli strumenti di registrazione degli accessi e delle presenze. Rispetto a tali dispositivi il legislatore ha inteso escludere la procedimentalizzazione collettiva, presumendone la funzionalità primaria all'esecuzione del rapporto e non alla sorveglianza.</w:t>
      </w:r>
    </w:p>
    <w:p>
      <w:pPr/>
      <w:r>
        <w:rPr/>
        <w:t>Il criterio distintivo risiede dunque nella funzione oggettiva del dispositivo: lo strumento di lavoro è quello indispensabile o comunque strumentale allo svolgimento della prestazione, mentre lo strumento di controllo in senso proprio è quello preordinato, in tutto o in parte, alla verifica dell'attività del lavoratore. Da tale qualificazione discende un regime differenziato di garanzie procedurali, poiché solo per i secondi permane l'obbligo del previo accordo o dell'autorizzazione amministrativa, laddove per i primi la legittimità del trattamento resta affidata al solo obbligo di adeguata informazione e al rispetto della disciplina sui dati personali.</w:t>
      </w:r>
    </w:p>
    <w:p>
      <w:pPr/>
      <w:r>
        <w:rPr/>
        <w:t>Proprio quest'ultima saldatura circoscrive la portata dell'esenzione. La dottrina esamina le conseguenze pratiche dell'integrazione tra la norma statutaria, che regola i limiti del potere di monitoraggio a distanza, e il quadro giuridico in materia di privacy, evidenziando come le informazioni raccolte tramite gli strumenti restino utilizzabili solo nel rispetto della normativa sui dati (Ingrao, 2024). L'esclusione dalla procedura autorizzativa non equivale pertanto a una zona franca di controllo: anche lo strumento di lavoro deve rispondere ai principi di finalità, necessità e proporzionalità, sicché la deprocedimentalizzazione attiene alla modalità di installazione, non alla libertà di trattamento dei dati generati.</w:t>
      </w:r>
    </w:p>
    <w:p>
      <w:pPr/>
      <w:r>
        <w:rPr/>
        <w:t>Le problematiche interpretative si acuiscono là dove il medesimo dispositivo assolve simultaneamente entrambe le funzioni. L'espansione del potere datoriale per effetto dell'introduzione di strumenti tecnologici e informatici a supporto dell'attività lavorativa ha ampliato le questioni di tutela della libertà e della riservatezza (VITAGLIANO, 2022), rendendo la linea di confine tra funzione produttiva e funzione di sorveglianza sempre più labile. La contrattazione collettiva ex art. 4 emerge, in questo contesto, come sede privilegiata di sperimentazione di modelli di governance condivisa, benché la letteratura ne rilevi lacune quali la genericità dei contenuti informativi e la scarsa formalizzazione delle valutazioni d'impatto (Peruzzi, 2025). Le fonti disponibili, di natura essenzialmente dottrinale, non consentono tuttavia di ricostruire criteri operativi univoci per la qualificazione degli strumenti a funzione mista, profilo il cui approfondimento è rinviato all'esame della prassi del Garante.</w:t>
      </w:r>
    </w:p>
    <w:p>
      <w:pPr>
        <w:pStyle w:val="Heading1"/>
      </w:pPr>
      <w:r>
        <w:rPr/>
        <w:t>Il controllo della posta elettronica e della navigazione internet</w:t>
      </w:r>
    </w:p>
    <w:p>
      <w:pPr/>
      <w:r>
        <w:rPr/>
        <w:t>La disciplina del controllo della posta elettronica aziendale e della navigazione internet costituisce il banco di prova più delicato del rapporto tra potere datoriale e riservatezza, poiché in tali ambiti la funzione produttiva dello strumento e la sua idoneità al controllo si sovrappongono in modo pressoché inscindibile. La dottrina inquadra il tema nella cornice generale della compressione reciproca tra poteri di controllo del datore di lavoro e diritto alla privacy del dipendente, che impone una composizione da svolgersi caso per caso (Olivelli, 2013). L'account di posta elettronica assegnato al lavoratore, in quanto strumento funzionale allo svolgimento della prestazione ai sensi dell'art. 4, co. 2, dello Statuto, sfugge alla procedura autorizzativa quanto alla sua installazione; tale esenzione non si estende tuttavia al trattamento dei dati generati, che resta assoggettato ai principi della disciplina sui dati e all'obbligo di adeguata informazione. Ne discende che la legittimità dell'accesso al contenuto delle comunicazioni non può presumersi, ma dipende dalla previa definizione delle regole d'uso e dalla loro trasparente comunicazione al dipendente, dalla quale dipende altresì la ragionevolezza dell'aspettativa di riservatezza sulla corrispondenza veicolata attraverso l'infrastruttura aziendale.</w:t>
      </w:r>
    </w:p>
    <w:p>
      <w:pPr/>
      <w:r>
        <w:rPr/>
        <w:t>Il monitoraggio della navigazione internet pone problemi analoghi, aggravati dalla capacità dei relativi log di rivelare informazioni afferenti alla sfera personale e, potenzialmente, a categorie particolari di dati. In questa prospettiva il criterio ordinatore è offerto dalla sequenza di necessità, proporzionalità e gradualità: il controllo deve muovere da forme aggregate e anonimizzate, riservando l'analisi individualizzata a ipotesi circoscritte e successive rispetto a un fondato indizio, secondo la logica già delineata per i controlli difensivi. Tale impostazione trova fondamento nell'esigenza, segnalata dalla dottrina con riferimento al lavoro agile ma di valore paradigmatico, di evitare un esercizio indiscriminato del potere di controllo, i cui risvolti critici incidono sui diritti della persona del lavoratore e, in particolare, sulla disciplina dei dati personali (Bellavista, 2018). La progressività dell'intervento opera dunque come traduzione operativa del principio di minimizzazione, precludendo la sorveglianza sistematica e preventiva del traffico telematico.</w:t>
      </w:r>
    </w:p>
    <w:p>
      <w:pPr/>
      <w:r>
        <w:rPr/>
        <w:t>Sul piano della disciplina privacy, il controllo di posta e navigazione deve ancorarsi a una finalità predeterminata e a una base giuridica idonea, entro un assetto di governance verificabile che il Regolamento incentiva mediante elementi strutturali volti a rendere più agevole la prova delle violazioni (Hoofnagle et al., 2019). La letteratura reperita, di natura essenzialmente dottrinale e principiale, non consente tuttavia di ricostruire criteri operativi univoci per la delimitazione dell'accesso ai contenuti né per la conservazione dei log di navigazione: la loro concreta definizione resta rimessa alla prassi del Garante, oggetto del capitolo successivo.</w:t>
      </w:r>
    </w:p>
    <w:p>
      <w:pPr>
        <w:pStyle w:val="Heading1"/>
      </w:pPr>
      <w:r>
        <w:rPr/>
        <w:t>Videosorveglianza e geolocalizzazione</w:t>
      </w:r>
    </w:p>
    <w:p>
      <w:pPr/>
      <w:r>
        <w:rPr/>
        <w:t>La videosorveglianza sul luogo di lavoro rappresenta il paradigma dell'impianto a controllo preterintenzionale disciplinato dall'art. 4, la cui installazione, come ricostruito nei capitoli precedenti, resta subordinata al previo accordo con le rappresentanze sindacali o, in difetto, all'autorizzazione dell'ispettorato del lavoro. La dottrina esaminata sottolinea, tuttavia, come l'osservanza di tali presupposti giuslavoristici non esaurisca il giudizio di legittimità: le immagini raccolte costituiscono dati personali utilizzabili soltanto nel rispetto della disciplina di protezione (Ingrao, 2024), sicché la videosorveglianza si colloca all'intersezione tra la procedimentalizzazione statutaria e i principi del Regolamento. Ne discende che la conformità dell'impianto dipende non solo dalle modalità di installazione, ma dall'ancoraggio a una finalità predeterminata e da un assetto di governance verificabile, coerente con l'impostazione del GDPR volta a rendere più agevole la prova delle violazioni (Hoofnagle et al., 2019).</w:t>
      </w:r>
    </w:p>
    <w:p>
      <w:pPr/>
      <w:r>
        <w:rPr/>
        <w:t>La geolocalizzazione tramite dispositivi GPS solleva profili analoghi ma accentuati dalla continuità e sistematicità del tracciamento. Con riguardo all'impiego civile dei droni e degli strumenti tecnologici di rilevazione, la letteratura si interroga sulla coerenza della normativa vigente in materia di allocazione della responsabilità con le disposizioni del GDPR e con gli standard tecnici uniformanti, ponendo la questione se residui una lacuna di tutela dei diritti fondamentali, ivi inclusa l'integrità psico-fisica del lavoratore, ovvero se le garanzie restino assicurate dagli istituti condivisi della privacy e della security by design (Ghionzoli, 2025). Traslato al monitoraggio della posizione dei lavoratori, tale interrogativo conferma che i dati di localizzazione, per la loro attitudine a ricostruire abitudini e spostamenti, esigono un presidio rafforzato che non può risolversi nella mera conformità tecnica del dispositivo.</w:t>
      </w:r>
    </w:p>
    <w:p>
      <w:pPr/>
      <w:r>
        <w:rPr/>
        <w:t>Sul piano dei principi, il trattamento dei dati di localizzazione deve rispondere ai criteri di proporzionalità e minimizzazione già delineati: la raccolta va circoscritta ai soli dati indispensabili rispetto alla finalità perseguita, con esclusione del tracciamento indiscriminato e continuativo non giustificato da un'esigenza concreta. L'adozione di framework di governance interni all'impresa, incentivata dal Regolamento (Hoofnagle et al., 2019), e l'attuazione della privacy by design (Ghionzoli, 2025) operano quali strumenti di attuazione di tale limite, imponendo la disattivazione del rilevamento al di fuori dell'orario di lavoro e la selezione dei parametri strettamente necessari.</w:t>
      </w:r>
    </w:p>
    <w:p>
      <w:pPr/>
      <w:r>
        <w:rPr/>
        <w:t>Quanto alle garanzie procedurali e informative, permane l'obbligo di adeguata informazione al lavoratore e il presidio collettivo, di cui la dottrina prospetta il rafforzamento attraverso una rappresentanza sindacale dedicata alla protezione dei dati (Ingrao, 2024). La letteratura reperita, di natura essenzialmente principiale, non consente tuttavia di ricostruire criteri operativi univoci sui tempi di conservazione delle immagini e dei dati di posizione né sull'estensione dell'accesso, profili la cui concreta definizione resta rimessa alla prassi del Garante, oggetto del capitolo successivo.</w:t>
      </w:r>
    </w:p>
    <w:p>
      <w:pPr>
        <w:pStyle w:val="Heading1"/>
      </w:pPr>
      <w:r>
        <w:rPr/>
        <w:t>Nuove tecnologie: biometria e intelligenza artificiale</w:t>
      </w:r>
    </w:p>
    <w:p>
      <w:pPr/>
      <w:r>
        <w:rPr/>
        <w:t>Il trattamento dei dati biometrici configura, nel rapporto di lavoro, una fattispecie di particolare delicatezza, in ragione della loro riconducibilità alle categorie particolari di dati e della loro attitudine a incidere in modo diretto sull'integrità e sulla dignità della persona. La dottrina segnala come proprio la centralità degli istituti della privacy by design e della security by design costituisca lo strumento tecnico-organizzativo elettivo di tutela dell'integrità psico-fisica del lavoratore e dei suoi diritti fondamentali di fronte all'impiego di tecnologie avanzate, secondo un modello di garanzia condiviso tra il GDPR e la disciplina tecnica di settore (Ghionzoli, 2025). Ne discende che l'introduzione di sistemi di identificazione biometrica non può prescindere da un'analisi preventiva dei rischi ancorata a tali principi di progettazione.</w:t>
      </w:r>
    </w:p>
    <w:p>
      <w:pPr/>
      <w:r>
        <w:rPr/>
        <w:t>Sul versante del monitoraggio algoritmico, il pericolo di una "datafication" della persona e le prassi di profilazione algoritmica assumono rilievo qualificato quando i sistemi impiegati siano dotati di capacità di apprendimento automatico e di inferenza, financo, delle emozioni umane (Corea, 2026). La letteratura mette a confronto il quadro normativo del GDPR e le innovazioni introdotte dall'AI Act, ponendo l'accento sulle misure di trasparenza e di spiegabilità quali criteri di bilanciamento tra l'automazione decisionale e la tutela dei diritti fondamentali (Corea, 2026). In prospettiva analoga, l'analisi delle trasformazioni indotte dalla tecnologia sul diritto del lavoro individua nell'ascesa dell'algorithm as a boss propria dell'economia delle piattaforme uno scenario che impone di ripensare tecniche e principi regolatori in chiave promozionale, orientata allo sviluppo delle capacità e alla dignità della persona (Caruso &amp; Zappalà, 2022). L'intersezione tra GDPR e AI Act si configura così come snodo regolatorio ancora in via di assestamento.</w:t>
      </w:r>
    </w:p>
    <w:p>
      <w:pPr/>
      <w:r>
        <w:rPr/>
        <w:t>Con riguardo alla contrattazione collettiva, l'esame degli accordi aziendali e territoriali stipulati tra il 2023 e il 2025 evidenzia l'emersione di modelli di governance condivisa dei sistemi di IA, incentrati su diritti di informazione e consultazione, commissioni paritetiche e monitoraggi congiunti, con specifico rilievo degli accordi ex art. 4 dello Statuto (Peruzzi, 2025). Tali soluzioni presentano tuttavia lacune significative: una declinazione troppo generica dei contenuti informativi, la scarsa formalizzazione delle valutazioni d'impatto, l'insufficiente disciplina della sorveglianza umana e la limitata attenzione ai rischi di discriminazione e profilazione (Peruzzi, 2025). Le fonti esaminate registrano dunque una distanza rispetto a modelli più compiuti di accountability algoritmica partecipata. La letteratura disponibile non consente, peraltro, di ricostruire criteri operativi univoci per l'applicazione dell'AI Act ai singoli strumenti di monitoraggio, profilo la cui definizione resta rimessa alla prassi applicativa.</w:t>
      </w:r>
    </w:p>
    <w:p>
      <w:pPr>
        <w:pStyle w:val="Heading1"/>
      </w:pPr>
      <w:r>
        <w:rPr/>
        <w:t>L'utilizzabilità dei dati raccolti a fini disciplinari</w:t>
      </w:r>
    </w:p>
    <w:p>
      <w:pPr/>
      <w:r>
        <w:rPr/>
        <w:t>Il vincolo di finalità, che presiede a ogni trattamento di dati nel rapporto di lavoro, costituisce il primo presupposto dell'utilizzabilità a fini disciplinari delle informazioni raccolte tramite strumenti di controllo. Poiché tali strumenti sono installati per finalità organizzative, produttive, di sicurezza del lavoro o di tutela del patrimonio aziendale, l'impiego dei dati in sede disciplinare presuppone la coerenza dell'accertamento con la finalità originariamente dichiarata. La dottrina che ha esaminato le conseguenze pratiche dell'integrazione tra la norma statutaria e il quadro giuridico in materia di privacy conferma che le informazioni raccolte tramite gli strumenti di controllo sono utilizzabili «solo nel rispetto della normativa sui dati» (Ingrao, 2024): l'utilizzabilità non discende automaticamente dalla legittimità dell'installazione, ma richiede l'osservanza dell'intera disciplina di protezione.</w:t>
      </w:r>
    </w:p>
    <w:p>
      <w:pPr/>
      <w:r>
        <w:rPr/>
        <w:t>Su questo fondamento si innesta l'obbligo di adeguata informazione, che assume il ruolo di presupposto sostanziale — e non meramente formale — dell'utilizzabilità. L'omessa o inadeguata informazione al lavoratore circa le modalità d'uso degli strumenti e di effettuazione dei controlli preclude l'impiego probatorio dei dati raccolti, in quanto priva il trattamento della necessaria trasparenza. Tale conclusione si coordina con l'esigenza, evidenziata dalla dottrina con riferimento al lavoro agile ma di valore paradigmatico, di evitare un esercizio indiscriminato del potere di controllo, i cui risvolti critici incidono sui diritti della persona del lavoratore e, in particolare, sulla disciplina dei dati personali (Bellavista, 2018).</w:t>
      </w:r>
    </w:p>
    <w:p>
      <w:pPr/>
      <w:r>
        <w:rPr/>
        <w:t>Ne deriva che il rispetto della normativa privacy opera quale condizione di legittimità dell'accertamento disciplinare, non come vincolo aggiuntivo. La compressione reciproca tra poteri di controllo del datore e diritto alla riservatezza del dipendente, che la letteratura descrive come nodo da comporre caso per caso (Olivelli, 2013), si risolve, sul piano dell'utilizzabilità, nella subordinazione dell'efficacia probatoria al rispetto dei principi di finalità, necessità e proporzionalità. La conseguenza dell'inosservanza è l'inutilizzabilità dei dati: informazioni acquisite in violazione della disciplina sui dati non possono fondare la contestazione né la sanzione, con la caducazione del provvedimento che su di esse si basi.</w:t>
      </w:r>
    </w:p>
    <w:p>
      <w:pPr/>
      <w:r>
        <w:rPr/>
        <w:t>La letteratura reperita, di natura essenzialmente dottrinale, non consente tuttavia di ricostruire in modo sistematico i criteri operativi con cui la giurisprudenza gradua le diverse ipotesi di inutilizzabilità né gli effetti processuali dell'acquisizione illegittima nel giudizio di impugnazione del licenziamento: tale profilo, il cui approfondimento presuppone l'esame della prassi applicativa, resta un limite delle fonti disponibili.</w:t>
      </w:r>
    </w:p>
    <w:p>
      <w:pPr>
        <w:pStyle w:val="Heading1"/>
      </w:pPr>
      <w:r>
        <w:rPr/>
        <w:t>Capitolo IV – Giurisprudenza e prassi del Garante</w:t>
      </w:r>
    </w:p>
    <w:p>
      <w:pPr/>
      <w:r>
        <w:rPr/>
        <w:t>Il capitolo che qui si apre muove da una premessa metodologica: la ricostruzione dell'assetto normativo delineata nei capitoli precedenti trova il proprio banco di prova nell'attività degli organi chiamati a darvi concreta attuazione. Occorre pertanto verificare in che misura la giurisprudenza e la prassi del Garante contribuiscano a definire i criteri operativi che le fonti dottrinali, come ripetutamente rilevato, non forniscono in modo univoco.</w:t>
      </w:r>
    </w:p>
    <w:p>
      <w:pPr/>
      <w:r>
        <w:rPr/>
        <w:t>Il ruolo della giurisprudenza si coglie anzitutto nella composizione del conflitto tra poteri datoriali e riservatezza del lavoratore. La dottrina qualifica tale rapporto in termini di compressione dei poteri di controllo del datore di lavoro dinanzi al diritto alla privacy del dipendente (Olivelli, 2013), sicché l'interpretazione dell'art. 4 non si esaurisce nell'esegesi del testo, ma richiede una ponderazione che il giudice è chiamato a operare caso per caso. Su questo terreno assume rilievo l'orientamento della Corte di giustizia dell'Unione europea, la quale ha affermato che la protezione dei dati personali può prevalere su altri diritti e interessi e che ogni eccezione a tale diritto fondamentale deve essere debitamente giustificata e assistita da garanzie chiare e specifiche (Crespi, 2015). Ne discende un criterio interpretativo di portata generale: la deroga alla riservatezza, anche quando sorretta da un interesse datoriale meritevole, non può presumersi, ma deve risultare puntualmente motivata e circoscritta.</w:t>
      </w:r>
    </w:p>
    <w:p>
      <w:pPr/>
      <w:r>
        <w:rPr/>
        <w:t>La funzione del Garante e, più in generale, delle Autorità di controllo si colloca in posizione complementare rispetto alla tutela giurisdizionale. La letteratura, esaminando le conseguenze pratiche dell'integrazione tra l'art. 4 e il quadro di protezione dei dati, prospetta un rafforzamento del presidio collettivo attraverso l'istituzione — mediante contrattazione collettiva e/o legislazione — di una figura di rappresentanza sindacale dedicata alla protezione dei dati (Ingrao, 2024). Tale proposta segnala che il presidio amministrativo e quello sindacale non si sovrappongono alla tutela giurisdizionale, ma concorrono a costruire una protezione articolata su più livelli, in cui la vigilanza preventiva dell'Autorità si affianca al controllo successivo del giudice.</w:t>
      </w:r>
    </w:p>
    <w:p>
      <w:pPr/>
      <w:r>
        <w:rPr/>
        <w:t>Emerge così che la complementarità tra tutela giurisdizionale e amministrativa trova il proprio fondamento unificante nel criterio del bilanciamento. Sia la giurisprudenza europea, con la richiesta di garanzie specifiche a fronte di ogni deroga (Crespi, 2015), sia la ricostruzione dottrinale del conflitto tra controllo e riservatezza (Olivelli, 2013) convergono nell'individuare nella ponderazione degli interessi il metodo di composizione. Le fonti reperite, di natura essenzialmente dottrinale e limitate quanto alla prassi decisionale del Garante, non consentono tuttavia di ricostruire in modo sistematico i provvedimenti nazionali né i criteri operativi con cui l'Autorità gradua le singole fattispecie: tale profilo resta un limite delle fonti disponibili.</w:t>
      </w:r>
    </w:p>
    <w:p>
      <w:pPr>
        <w:pStyle w:val="Heading1"/>
      </w:pPr>
      <w:r>
        <w:rPr/>
        <w:t>La giurisprudenza della Corte di Cassazione</w:t>
      </w:r>
    </w:p>
    <w:p>
      <w:pPr/>
      <w:r>
        <w:rPr/>
        <w:t>La ricostruzione degli orientamenti della Corte di Cassazione in materia di controlli a distanza deve muovere dalla categoria dei controlli difensivi, elaborata in via pretoria per delimitare l'ambito entro cui il datore può accertare condotte illecite del dipendente. L'analisi condotta nei capitoli precedenti ha mostrato come la finalità di tutela del patrimonio aziendale non legittimi forme di sorveglianza sistematica e preventiva, ma possa fondare unicamente accertamenti mirati e successivi rispetto a un fondato sospetto di illecito. Tale impostazione trova conforto nella dottrina, la quale ammonisce che un esercizio indiscriminato del potere di controllo produce risvolti critici sui diritti della persona del lavoratore, con particolare riguardo alla violazione della disciplina dei dati personali (Bellavista, 2018). Il controllo difensivo, in questa prospettiva, si configura come istituto di stretta interpretazione, giustificato solo dall'esigenza di reprimere un comportamento già in atto e non da un generico intento di prevenzione.</w:t>
      </w:r>
    </w:p>
    <w:p>
      <w:pPr/>
      <w:r>
        <w:rPr/>
        <w:t>Il secondo profilo attiene alla compressione dei poteri di controllo dinanzi al diritto alla riservatezza del lavoratore. La letteratura descrive il rapporto tra prerogativa datoriale e tutela della persona in termini di reciproca compressione, da comporre caso per caso (Olivelli, 2013), sicché la legittimità della sorveglianza non discende dall'astratta titolarità del potere direttivo, ma dall'esito di una ponderazione che deve rispettare i principi di necessità, proporzionalità e minimizzazione. Ne consegue che il potere di controllo recede là dove la sua estensione comprima in modo sproporzionato la sfera personale del dipendente, secondo un criterio di bilanciamento che permea l'intera materia.</w:t>
      </w:r>
    </w:p>
    <w:p>
      <w:pPr/>
      <w:r>
        <w:rPr/>
        <w:t>Da tale impostazione discende il regime dell'utilizzabilità delle prove raccolte in violazione dell'art. 4. Come già rilevato in sede di analisi degli effetti disciplinari, il rispetto della normativa sui dati opera quale condizione di legittimità dell'accertamento, con la conseguenza che le informazioni acquisite in violazione di tali principi non possono fondare la contestazione né la sanzione (Olivelli, 2013); (Bellavista, 2018).</w:t>
      </w:r>
    </w:p>
    <w:p>
      <w:pPr/>
      <w:r>
        <w:rPr/>
        <w:t>Quanto all'evoluzione recente della giurisprudenza di legittimità, le fonti reperite consentono di apprezzarne la direzione di fondo, incentrata sul crescente coordinamento tra Statuto e disciplina della privacy, ma non offrono un repertorio sistematico delle singole pronunce. La letteratura disponibile, di natura essenzialmente dottrinale, non consente pertanto di ricostruire in modo analitico i mutamenti di indirizzo della Suprema Corte né i criteri con cui essa gradua le ipotesi di inutilizzabilità: tale profilo resta un limite delle fonti esaminate, la cui composizione è rimessa all'esame della prassi decisionale.</w:t>
      </w:r>
    </w:p>
    <w:p>
      <w:pPr>
        <w:pStyle w:val="Heading1"/>
      </w:pPr>
      <w:r>
        <w:rPr/>
        <w:t>La giurisprudenza della Corte EDU e della Corte di Giustizia UE</w:t>
      </w:r>
    </w:p>
    <w:p>
      <w:pPr/>
      <w:r>
        <w:rPr/>
        <w:t>Il contributo delle corti sovranazionali alla materia del controllo a distanza si apprezza lungo due direttrici distinte ma convergenti: la tutela della vita privata elaborata dalla Corte europea dei diritti dell'uomo e la protezione dei dati personali sviluppata dalla Corte di giustizia dell'Unione europea. Con riguardo alla prima, la vicenda Bărbulescu c. Romania costituisce il riferimento paradigmatico in tema di monitoraggio delle comunicazioni elettroniche del lavoratore: essa ha enucleato un test di proporzionalità articolato su una pluralità di fattori — segnatamente la previa informazione, l'estensione del controllo, la sussistenza di ragioni legittime, la disponibilità di misure meno intrusive e le garanzie riconosciute all'interessato — che impone al datore di lavoro di giustificare puntualmente l'ingerenza nella sfera privata. La letteratura reperita non offre tuttavia un'analisi dedicata di tale pronuncia, sicché i criteri richiamati non trovano nelle fonti supplite una ricostruzione anchorabile a specifici passaggi motivazionali: la loro trattazione analitica resta pertanto un limite delle fonti disponibili.</w:t>
      </w:r>
    </w:p>
    <w:p>
      <w:pPr/>
      <w:r>
        <w:rPr/>
        <w:t>Sul versante eurounitario, la giurisprudenza della Corte di giustizia ha elaborato un metodo di bilanciamento tra il diritto fondamentale alla protezione dei dati e gli altri diritti e interessi confliggenti. Le decisioni Google Spain e Digital Rights Ireland hanno affermato che la protezione dei dati può prevalere su altri diritti e interessi e che ogni eccezione a tale diritto fondamentale deve essere debitamente giustificata e assistita da garanzie chiare e specifiche (Crespi, 2015). Trasposto al rapporto di lavoro, tale principio impone che l'ingerenza datoriale nella riservatezza del dipendente non possa presumersi legittima, ma debba risultare motivata, circoscritta e presidiata da salvaguardie predeterminate, in piena continuità con il criterio di proporzionalità di matrice convenzionale.</w:t>
      </w:r>
    </w:p>
    <w:p>
      <w:pPr/>
      <w:r>
        <w:rPr/>
        <w:t>Quanto alle ricadute sull'ordinamento interno, l'integrazione tra l'art. 4 dello Statuto e la disciplina sui dati recepisce tale metodo di ponderazione: le informazioni raccolte attraverso gli strumenti di controllo sono utilizzabili solo nel rispetto della normativa sui dati, e la dottrina prospetta, quale ulteriore presidio, l'istituzione di una rappresentanza sindacale dedicata alla protezione dei dati (Ingrao, 2024). Le corti europee forniscono così il parametro sovranazionale di legittimità entro cui il giudice nazionale è chiamato a comporre il conflitto tra potere di controllo e riservatezza. La letteratura disponibile, di natura essenzialmente dottrinale, non consente tuttavia di ricostruire in modo sistematico l'impatto delle singole pronunce europee sugli indirizzi della giurisprudenza interna, profilo che resta un limite delle fonti esaminate.</w:t>
      </w:r>
    </w:p>
    <w:p>
      <w:pPr>
        <w:pStyle w:val="Heading1"/>
      </w:pPr>
      <w:r>
        <w:rPr/>
        <w:t>I provvedimenti e le linee guida del Garante</w:t>
      </w:r>
    </w:p>
    <w:p>
      <w:pPr/>
      <w:r>
        <w:rPr/>
        <w:t>I provvedimenti, le linee guida e le sanzioni del Garante per la protezione dei dati personali costituiscono il livello applicativo in cui i principi eurounitari e le condizioni giuslavoristiche dell'art. 4 si traducono in criteri operativi. Occorre tuttavia premettere un rilievo metodologico: le fonti reperite per il presente lavoro, di natura prevalentemente dottrinale, non contengono i testi né gli estremi dei singoli provvedimenti dell'Autorità italiana, sicché non è possibile ricostruire in modo analitico il contenuto delle linee guida su posta elettronica e internet, né quello dei provvedimenti in materia di videosorveglianza e geolocalizzazione. La letteratura disponibile non consente pertanto di documentare direttamente la prassi decisionale del Garante su tali strumenti; il profilo resta un limite delle fonti esaminate, del quale si dà atto senza colmarlo con nozioni non supportate dagli estratti.</w:t>
      </w:r>
    </w:p>
    <w:p>
      <w:pPr/>
      <w:r>
        <w:rPr/>
        <w:t>Ciò premesso, il nucleo problematico che la prassi dell'Autorità è chiamata a comporre è quello descritto dalla dottrina come compressione dei poteri di controllo del datore di lavoro dinanzi al diritto alla privacy del dipendente (Olivelli, 2013). Con riguardo al controllo della posta elettronica e della navigazione, così come alla videosorveglianza e alla geolocalizzazione, i parametri che l'Autorità è tenuta a presidiare coincidono con i principi di finalità, necessità, proporzionalità e minimizzazione già analizzati: il datore-titolare deve operare entro framework di governance verificabili, che il Regolamento incentiva mediante elementi strutturali volti a rendere più agevole la prova delle violazioni (Hoofnagle et al., 2019). Su questo impianto si innesta il regime sanzionatorio, la cui logica — l'impiego di «big sticks» che facilitano l'accertamento dell'illecito a fronte di limitati incentivi positivi (Hoofnagle et al., 2019) — orienta anche l'esercizio del potere sanzionatorio in ambito lavorativo. Le fonti reperite, tuttavia, non offrono un repertorio delle sanzioni amministrative irrogate dal Garante in materia di controllo dei lavoratori, né consentono di ricostruire i criteri di quantificazione applicati: tale profilo resta indocumentato negli estratti disponibili.</w:t>
      </w:r>
    </w:p>
    <w:p>
      <w:pPr/>
      <w:r>
        <w:rPr/>
        <w:t>Un ulteriore snodo attiene alla co-vigilanza tra Autorità di controllo di settore. La dottrina segnala come, nei fenomeni di trattamento algoritmico dei dati, le Autorità competenti si trovino a vigilare, secondo le rispettive aree, sul medesimo fenomeno, con problemi di coordinamento derivanti dall'intersezione tra GDPR, DSA e AI Act (D'Alfonso, 2026). Trasposto al monitoraggio dei lavoratori mediante strumenti algoritmici, ciò prefigura un concorso di competenze la cui composizione non è disciplinata in modo univoco dalle fonti reperite. Se ne conclude che la prassi del Garante, pur costituendo il presidio amministrativo di prima linea, si inserisce in un assetto pluri-autorità ancora in via di assestamento, di cui la letteratura disponibile coglie l'esigenza di raccordo senza indicarne le soluzioni operative.</w:t>
      </w:r>
    </w:p>
    <w:p>
      <w:pPr>
        <w:pStyle w:val="Heading1"/>
      </w:pPr>
      <w:r>
        <w:rPr/>
        <w:t>Casistica e bilanciamento tra interessi</w:t>
      </w:r>
    </w:p>
    <w:p>
      <w:pPr/>
      <w:r>
        <w:rPr/>
        <w:t>Il bilanciamento tra il diritto alla riservatezza del lavoratore e l'interesse datoriale al controllo costituisce il nodo che attraversa l'intera materia e che la casistica applicativa rivela di particolare complessità. La dottrina affronta il problema in termini di compressione reciproca: i poteri di controllo del datore di lavoro subiscono una limitazione dinanzi al diritto alla privacy del dipendente (Olivelli, 2013), e viceversa la tutela della riservatezza non può spingersi fino a vanificare le legittime esigenze organizzative e di tutela del patrimonio aziendale. Ne consegue che il conflitto non è risolvibile in astratto, ma richiede una ponderazione caso per caso, il cui esito dipende dalle circostanze concrete del trattamento.</w:t>
      </w:r>
    </w:p>
    <w:p>
      <w:pPr/>
      <w:r>
        <w:rPr/>
        <w:t>Il criterio ordinatore di tale ponderazione è offerto dai principi di necessità e proporzionalità, che impongono di verificare l'idoneità dello strumento di controllo rispetto alla finalità perseguita, l'assenza di alternative meno invasive e la stretta correlazione tra i dati raccolti e lo scopo dichiarato. Questi parametri assumono rilievo peculiare nelle nuove modalità di esecuzione della prestazione: con riferimento al lavoro agile, la dottrina evidenzia come un esercizio indiscriminato del potere di controllo produca risvolti critici sui diritti della persona del lavoratore, segnatamente sotto il profilo della violazione della disciplina dei dati personali (Bellavista, 2018). Il test di proporzionalità opera dunque come argine all'espansione della sorveglianza consentita dalle tecnologie decentrate.</w:t>
      </w:r>
    </w:p>
    <w:p>
      <w:pPr/>
      <w:r>
        <w:rPr/>
        <w:t>Sul piano teorico, tale impostazione affonda le radici nella riflessione che ha ricondotto il rapporto di lavoro alla centralità della persona del prestatore: la valorizzazione dei principi costituzionali nella ricostruzione delle conseguenze del coinvolgimento della persona nell'esecuzione del rapporto (Smuraglia, 1967) fornisce il fondamento assiologico entro cui la tutela della riservatezza si iscrive come proiezione della dignità del lavoratore, e non come mero limite esterno al potere organizzativo.</w:t>
      </w:r>
    </w:p>
    <w:p>
      <w:pPr/>
      <w:r>
        <w:rPr/>
        <w:t>In prospettiva evolutiva, la letteratura più recente prospetta un rafforzamento del presidio collettivo, ipotizzando — mediante contrattazione collettiva e/o legislazione — l'istituzione di una figura di rappresentanza sindacale dedicata alla protezione dei dati (Ingrao, 2024). Tale soluzione sposterebbe il baricentro della tutela dal consenso individuale, strutturalmente debole nel contesto della subordinazione, verso una governance partecipata dei dati. Le fonti esaminate, tuttavia, di natura essenzialmente dottrinale, non forniscono criteri operativi univoci per la conduzione del giudizio di bilanciamento nelle singole fattispecie né una valutazione dell'efficacia dei modelli partecipativi prospettati: la loro concreta declinazione resta pertanto un limite delle fonti disponibili, rimesso alla successiva prassi applicativa.</w:t>
      </w:r>
    </w:p>
    <w:p>
      <w:pPr>
        <w:pStyle w:val="Heading1"/>
      </w:pPr>
      <w:r>
        <w:rPr/>
        <w:t>Conclusioni</w:t>
      </w:r>
    </w:p>
    <w:p>
      <w:pPr/>
      <w:r>
        <w:rPr/>
        <w:t>L'analisi condotta consente di fornire una risposta articolata alla domanda di ricerca, relativa all'idoneità della disciplina vigente a garantire un'effettiva tutela dei diritti fondamentali del lavoratore di fronte all'espansione del potere di controllo datoriale (VITAGLIANO, 2022). Il primo esito consolidato attiene al rapporto tra Statuto dei lavoratori e GDPR. Lungi dal configurarsi come discipline alternative o concorrenti in senso conflittuale, le due fonti operano in regime di complementarità funzionale: la norma statutaria regola i limiti procedurali del potere di monitoraggio a distanza, mentre il quadro eurounitario ne condiziona l'esito, poiché le informazioni raccolte tramite gli strumenti di controllo sono utilizzabili solo nel rispetto della normativa sui dati (Ingrao, 2024). Ne discende che il rispetto delle condizioni giuslavoristiche di installazione non esaurisce il giudizio di legittimità, che dipende altresì dall'osservanza dei principi di finalità, necessità e proporzionalità propri della disciplina sui dati.</w:t>
      </w:r>
    </w:p>
    <w:p>
      <w:pPr/>
      <w:r>
        <w:rPr/>
        <w:t>Quanto all'adeguatezza della tutela rispetto alle nuove tecnologie, l'analisi restituisce un quadro non pienamente rassicurante. L'introduzione di strumenti tecnologici e informatici a supporto dell'attività lavorativa ha ampliato il potere di controllo datoriale, ponendo nuove questioni in tema di libertà e riservatezza (VITAGLIANO, 2022); la disciplina vigente, costruita attorno a criteri di ponderazione caso per caso, fatica a offrire parametri operativi univoci di fronte a strumenti a funzione mista, sistemi biometrici e trattamenti algoritmici. La letteratura disponibile, di natura essenzialmente dottrinale e principiale, non consente di verificare in modo sistematico se l'assetto normativo assicuri una protezione effettiva a fronte delle applicazioni più recenti: tale limite, ripetutamente registrato nel corso dell'indagine, riflette lo stato ancora in via di assestamento del raccordo tra GDPR, AI Act e discipline settoriali.</w:t>
      </w:r>
    </w:p>
    <w:p>
      <w:pPr/>
      <w:r>
        <w:rPr/>
        <w:t>Un terzo profilo, di rilievo prospettico, concerne il ruolo della contrattazione collettiva e della partecipazione sindacale. Gli accordi ex art. 4 dello Statuto emergono quale sede privilegiata di sperimentazione di modelli di governance condivisa dei sistemi di intelligenza artificiale, incentrati su diritti di informazione e consultazione, commissioni paritetiche e monitoraggi congiunti (Peruzzi, 2025). Tali soluzioni presentano tuttavia lacune significative — genericità dei contenuti informativi, scarsa formalizzazione delle valutazioni d'impatto, insufficiente disciplina della sorveglianza umana e limitata attenzione ai rischi di discriminazione e profilazione — che segnano una distanza rispetto a modelli più compiuti di accountability algoritmica partecipata (Peruzzi, 2025).</w:t>
      </w:r>
    </w:p>
    <w:p>
      <w:pPr/>
      <w:r>
        <w:rPr/>
        <w:t>In chiave evolutiva, la dottrina più recente prospetta un rafforzamento del presidio collettivo, ipotizzando — mediante contrattazione collettiva e/o legislazione — l'istituzione di una figura di rappresentanza sindacale dedicata alla protezione dei dati (Ingrao, 2024). Tale proposta sposterebbe il baricentro della tutela dal consenso individuale, strutturalmente debole nel contesto della subordinazione, verso una governance partecipata dei dati, valorizzando la funzione storica del soggetto sindacale nella difesa del lavoratore rispetto alla sorveglianza. Si può dunque concludere che la disciplina vigente offre un impianto di garanzie coerente sul piano dei principi, ma la cui effettività rispetto all'innovazione tecnologica avanzata resta condizionata dal consolidamento della prassi applicativa e dal potenziamento degli strumenti partecipativi. Le fonti esaminate non consentono di valutare empiricamente l'efficacia dei modelli di riforma prospettati, la cui verifica è rimessa agli sviluppi normativi e negoziali futuri.</w:t>
      </w:r>
    </w:p>
    <w:p>
      <w:pPr>
        <w:pStyle w:val="Heading1"/>
      </w:pPr>
      <w:r>
        <w:rPr/>
        <w:t>Bibliografia</w:t>
      </w:r>
    </w:p>
    <w:p>
      <w:pPr/>
      <w:r>
        <w:rPr/>
        <w:t>VITAGLIANO, C. (2022).  Potere di controllo datoriale: nuove tecnologie e tutela dei lavoratori nella società digital / Supervisory power of the employer: new technologies and worker protection in the digital society. European Journal of Privacy Law &amp; Technologies. https://doi.org/10.57230/ejplt221cv</w:t>
      </w:r>
    </w:p>
    <w:p>
      <w:pPr/>
      <w:r>
        <w:rPr/>
        <w:t>Bellavista, A. (2018).  Il potere di controllo sul lavoratore e la tutela della riservatezza. Nova Science Publishers (Nova Science Publishers, Inc.)</w:t>
      </w:r>
    </w:p>
    <w:p>
      <w:pPr/>
      <w:r>
        <w:rPr/>
        <w:t>Olivelli, F. (2013).  Il difficile bilanciamento tra la tutela della privacy e le esigenze di controllo del datore di lavoro. U-PAD Unimc - Open Digital Publications (University of Macerata)</w:t>
      </w:r>
    </w:p>
    <w:p>
      <w:pPr/>
      <w:r>
        <w:rPr/>
        <w:t>Ingrao, A. (2024).  Controllo a distanza e diritto alla protezione dei dati. Sulla complementarità dei due sistemi normativi. Studi e saggi. https://doi.org/10.36253/979-12-215-0507-8.38</w:t>
      </w:r>
    </w:p>
    <w:p>
      <w:pPr/>
      <w:r>
        <w:rPr/>
        <w:t>Smuraglia, C. (1967).  La persona del prestatore nel rapporto di lavoro. Directory of Open access Books (OAPEN Foundation)</w:t>
      </w:r>
    </w:p>
    <w:p>
      <w:pPr/>
      <w:r>
        <w:rPr/>
        <w:t>Peruzzi, M. (2025).  Governare l’IA nei luoghi di lavoro: traiettorie della contrattazione collettiva aziendale e territoriale. Labour &amp; Law Issues. https://doi.org/10.60923/issn.2421-2695/23634</w:t>
      </w:r>
    </w:p>
    <w:p>
      <w:pPr/>
      <w:r>
        <w:rPr/>
        <w:t>Marchi, G. D. (2017).  Legge, contratti collettivi e accordo tra le parti nella regolamentazione del lavoro agile. Archivio Istituzionale della Ricerca (Universita Degli Studi Di Milano)</w:t>
      </w:r>
    </w:p>
    <w:p>
      <w:pPr/>
      <w:r>
        <w:rPr/>
        <w:t>Hoofnagle, C. J., Sloot, B. V. D., &amp; Borgesius, F. Z. (2019).  The European Union general data protection regulation: what it is and what it means. Information &amp; Communications Technology Law. https://doi.org/10.1080/13600834.2019.1573501</w:t>
      </w:r>
    </w:p>
    <w:p>
      <w:pPr/>
      <w:r>
        <w:rPr/>
        <w:t>Crespi, S. (2015).  Diritti fondamentali, corte di giustizia e riforma del sistema ue di protezione dei dati. BOA (University of Milano-Bicocca)</w:t>
      </w:r>
    </w:p>
    <w:p>
      <w:pPr/>
      <w:r>
        <w:rPr/>
        <w:t>Ghionzoli, S. (2025).  Sistemi di IA in ambiente di lavoro: traiettorie giuridiche tra privacy e strategia dei droni 2.0.. European Journal of Privacy Law &amp; Technologies. https://doi.org/10.57230/ejplt25sibgs</w:t>
      </w:r>
    </w:p>
    <w:p>
      <w:pPr/>
      <w:r>
        <w:rPr/>
        <w:t>Angiolini, C., &amp; Cremona, E. (2025).  La disciplina dei diversi rapporti che riguardano i dati personali. Strumenti del Dipartimento di Giurisprudenza di Siena. https://doi.org/10.36253/979-12-215-0796-6.09</w:t>
      </w:r>
    </w:p>
    <w:p>
      <w:pPr/>
      <w:r>
        <w:rPr/>
        <w:t>Corea, L. (2026).  Sistemi per il rilevamento delle emozioni e protezione dei dati: prime osservazioni sull’interazione tra GDPR e AI Act. European Journal of Privacy Law &amp; Technologies. https://doi.org/10.57230/ejplt25siblc</w:t>
      </w:r>
    </w:p>
    <w:p>
      <w:pPr/>
      <w:r>
        <w:rPr/>
        <w:t>Caruso, B., &amp; Zappalà, L. (2022).  Un diritto del lavoro ‘tridimensionale’: valori e tecniche di fronte ai mutamenti dei luoghi di lavoro. Studi e saggi. https://doi.org/10.36253/978-88-5518-484-7.06</w:t>
      </w:r>
    </w:p>
    <w:p>
      <w:pPr/>
      <w:r>
        <w:rPr/>
        <w:t>D'Alfonso, G. (2026).  Piattaforme digitali e trattamenti algoritmici dei dati personali. La co-vigilanza delle Autorità di controllo di settore. European Journal of Privacy Law &amp; Technologies. https://doi.org/10.57230/ejpltsi252gda</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tutela dei dati personali nel rapporto di lavoro: il controllo a distanza dei lavoratori tra Statuto dei lavoratori e GDPR</dc:title>
  <dc:subject/>
  <dc:creator/>
  <cp:keywords/>
  <dc:description/>
  <cp:lastModifiedBy/>
  <cp:revision>1</cp:revision>
  <dcterms:created xsi:type="dcterms:W3CDTF">2026-09-13T07:55:57Z</dcterms:created>
  <dcterms:modified xsi:type="dcterms:W3CDTF">2026-09-13T07:55:57Z</dcterms:modified>
  <cp:category/>
</cp:coreProperties>
</file>