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Nell’attuale società della digitalizzazione l’introduzione di strumenti tecnologici a supporto dell’attività lavorativa ha ampliato il potere di controllo del datore di lavoro sui propri dipendenti, ponendo nuove questioni in tema di tutela della libertà e della riservatezza dei lavoratori (VITAGLIANO, 2022). Il problema non è marginale: il comma 1 dell’art. 4 della l. n. 300/1970 ammette gli «altri strumenti dai quali derivi anche la possibilità di controllo a distanza dell’attività dei lavoratori» solo per esigenze organizzative e produttive, per la sicurezza del lavoro e per la tutela del patrimonio aziendale (Legge 20 maggio 1970, n. 300, art. 4, comma 1). Ogni dispositivo assegnato al dipendente, però, registra dati sull’attività in modo continuativo, come il telepass che consentiva un controllo a distanza sebbene postumo (Corte di Cassazione, sezione lavoro, ordinanza 3 giugno 2024, n. 15391, p. 5).</w:t>
      </w:r>
    </w:p>
    <w:p>
      <w:pPr/>
      <w:r>
        <w:rPr/>
        <w:t>Da qui la domanda di ricerca: perché il controllo a distanza dei lavoratori richiede un coordinamento tra Statuto dei lavoratori e GDPR, e l’attuale normativa garantisce un’effettiva tutela dei diritti fondamentali del lavoratore? (VITAGLIANO, 2022).</w:t>
      </w:r>
    </w:p>
    <w:p>
      <w:pPr/>
      <w:r>
        <w:rPr/>
        <w:t>La questione resta aperta per almeno quattro ragioni desumibili dai risultati dell’indagine.</w:t>
      </w:r>
    </w:p>
    <w:p>
      <w:pPr/>
      <w:r>
        <w:rPr/>
        <w:t>Primo, la tutela non poggia su una sola fonte ma su livelli di garanzia autonomi e sovrapposti: il Codice della privacy, l’art. 4 della l. n. 300/1970 e, in combinato disposto, gli artt. 5 e 6 del GDPR (Ghionzoli, 2025, p. 18). L’art. 88 del GDPR rinvia proprio all’art. 4 dello Statuto, rafforzando l’art. 23, comma 3, del d.lgs. n. 151/2015 e aprendo ulteriori opportunità di tutela negoziale (Ghionzoli, 2025, p. 18).</w:t>
      </w:r>
    </w:p>
    <w:p>
      <w:pPr/>
      <w:r>
        <w:rPr/>
        <w:t>Secondo, la conformità all’art. 5 del GDPR non è autosufficiente: il trattamento è lecito solo se conforme alle discipline di settore applicabili, sicché la liceità passa attraverso il rispetto delle regole lavoristiche (Ghionzoli, 2025, p. 16). La prima triade dell’art. 5 – «liceità, correttezza e trasparenza» – è riferita direttamente alla posizione dell’interessato (VITAGLIANO, 2022, p. 13).</w:t>
      </w:r>
    </w:p>
    <w:p>
      <w:pPr/>
      <w:r>
        <w:rPr/>
        <w:t>Terzo, la riforma del 2015 ha trasformato il divieto tendenziale in disciplina di regolazione dell’impiego, ma ha conservato la condizione dell’utilizzabilità: le informazioni sono utilizzabili a tutti i fini connessi al rapporto solo se al lavoratore è data adeguata informazione delle modalità d’uso e di effettuazione dei controlli, nel rispetto del d.lgs. n. 196/2003 (Legge 20 maggio 1970, n. 300, art. 4, comma 3). Restano perciò da chiarire i confini di quella «adeguata informazione» rispetto ai principi europei.</w:t>
      </w:r>
    </w:p>
    <w:p>
      <w:pPr/>
      <w:r>
        <w:rPr/>
        <w:t>Quarto, la disciplina del 1970, novellata nel 2015, si mostra inadeguata a estendere le protezioni oltre il lavoro subordinato: il GDPR si applica anche ai lavoratori autonomi, ma l’estensione delle regole sul controllo a distanza rimane problematica, con la necessità di un’integrazione legislativa attraverso regolamentazioni specifiche sulle tecnologie di sorveglianza e codici etici (Massara, 2024). Il problema si acuisce dove la prestazione esce dai locali aziendali e lo strumento informatico che la supporta resta idoneo a un controllo a distanza dell’attività (VITAGLIANO, 2022).</w:t>
      </w:r>
    </w:p>
    <w:p>
      <w:pPr/>
      <w:r>
        <w:rPr/>
        <w:t>Il coordinamento tra le fonti non è, dunque, un dato acquisito ma una costruzione da verificare caso per caso. La stessa Cassazione ammette i controlli difensivi tecnologici solo «in presenza di un fondato sospetto circa la commissione di un illecito» e a condizione di «un corretto bilanciamento» tra beni aziendali e «imprescindibili tutele della dignità e della riservatezza del lavoratore» (Corte di Cassazione, sezione lavoro, sentenza 22 settembre 2021, n. 25732, p. 10). È questo bilanciamento, tra esigenze organizzative e produttive del datore e dignità e riservatezza del prestatore, il nodo che percorre l’intera indagine e che ne giustifica la ricostruzione a partire dai tre pilastri normativi.</w:t>
      </w:r>
    </w:p>
    <w:p>
      <w:pPr>
        <w:pStyle w:val="Heading1"/>
      </w:pPr>
      <w:r>
        <w:rPr/>
        <w:t>1. Evoluzione dell'art. 4 dello Statuto dei lavoratori</w:t>
      </w:r>
    </w:p>
    <w:p>
      <w:pPr>
        <w:pStyle w:val="Heading2"/>
      </w:pPr>
      <w:r>
        <w:rPr/>
        <w:t>1.1 La formulazione originaria dell'art. 4 e il divieto di controllo a distanza</w:t>
      </w:r>
    </w:p>
    <w:p>
      <w:pPr/>
      <w:r>
        <w:rPr/>
        <w:t>Prima dello Statuto dei lavoratori il potere di controllo del datore restava privo di regolamentazione, essendo considerato un corollario naturale del potere direttivo. Il codice civile del 1942, nel Libro V dedicato alla struttura del rapporto di lavoro subordinato, non vi faceva alcun cenno (Surian, 2016). Dal potere direttivo esplicitato all’art. 2104, comma 2, c.c. si transitava direttamente all’art. 2106 c.c., che attribuiva al datore il potere di sanzionare le violazioni degli obblighi di diligenza e disciplina, senza che il potere di controllo fosse mai autonomamente disciplinato (Surian, 2016).</w:t>
      </w:r>
    </w:p>
    <w:p>
      <w:pPr/>
      <w:r>
        <w:rPr/>
        <w:t>Il controllo era così ricondotto alla preminenza gerarchica solennizzata dall’art. 2086 c.c., senza limiti al suo concreto esercizio (Surian, 2016). Mancava, in particolare, ogni regola sulla raccolta di informazioni sui dipendenti destinate a fondare una sanzione disciplinare (Surian, 2016).</w:t>
      </w:r>
    </w:p>
    <w:p>
      <w:pPr/>
      <w:r>
        <w:rPr/>
        <w:t>La legge 20 maggio 1970, n. 300, con l’originario art. 4 rubricato «Impianti audiovisivi», introdusse per la prima volta un limite normativo. Il comma 1 stabiliva il divieto d’uso di impianti audiovisivi e di altre apparecchiature per finalità di controllo a distanza dell’attività dei lavoratori (Corte di Cassazione, sezione lavoro, sentenza 22 settembre 2021, n. 25732, p. 4). Si trattava di un divieto tendenziale, riferito all’impiego di dispositivi specificamente preordinati alla sorveglianza della prestazione.</w:t>
      </w:r>
    </w:p>
    <w:p>
      <w:pPr/>
      <w:r>
        <w:rPr/>
        <w:t>Il comma 2 temperava tale divieto per gli impianti e le apparecchiature richiesti da esigenze organizzative e produttive ovvero dalla sicurezza del lavoro, dai quali derivasse anche la possibilità di controllo a distanza (Corte di Cassazione, sezione III penale, sentenza 30 gennaio 2014, n. 4331, p. 1). In questi casi l’installazione era ammessa, ma il legislatore la subordinava a un presidio procedurale.</w:t>
      </w:r>
    </w:p>
    <w:p>
      <w:pPr/>
      <w:r>
        <w:rPr/>
        <w:t>Il presidio consisteva nell’accordo con le rappresentanze sindacali aziendali o, in mancanza, con la commissione interna; in difetto di accordo, su istanza del datore, provvedeva l’Ispettorato del lavoro, dettando ove occorra le modalità d’uso di tali impianti (Corte di Cassazione, sezione III penale, sentenza 30 gennaio 2014, n. 4331, p. 1). Il controllo a distanza legato a esigenze produttive era quindi subordinato al filtro sindacale e, in via sussidiaria, a un’autorizzazione amministrativa. La sicurezza del lavoro e le esigenze organizzative e produttive costituivano le uniche giustificazioni tipiche; la tutela del patrimonio aziendale sarebbe stata aggiunta solo dalla versione successiva (Corte di Cassazione, sezione lavoro, sentenza 22 settembre 2021, n. 25732, p. 6).</w:t>
      </w:r>
    </w:p>
    <w:p>
      <w:pPr/>
      <w:r>
        <w:rPr/>
        <w:t>La ratio garantista del meccanismo si collega al più ampio disegno dello Statuto a tutela della dignità e della riservatezza del prestatore. L’art. 8 St. lav. vieta al datore, sia ai fini dell’assunzione sia nel corso del rapporto, di effettuare indagini, anche a mezzo di terzi, sulle opinioni politiche, religiose o sindacali del lavoratore, nonché su fatti non rilevanti ai fini della valutazione dell’attitudine professionale (Legge 20 maggio 1970, n. 300, art. 8). Il divieto di indagini sulle opinioni e il divieto di controllo a distanza convergono nel sottrarre alla disponibilità unilaterale del datore la sfera personale del lavoratore, limitando la raccolta di informazioni al di là di quanto strettamente funzionale alla prestazione.</w:t>
      </w:r>
    </w:p>
    <w:p>
      <w:pPr/>
      <w:r>
        <w:rPr/>
        <w:t>L’originaria formulazione dell’art. 4 conservava rilievo anche dopo che la sua violazione perse la sanzione penale. La norma è rimasta vigente pur non trovando più sanzione nell’art. 38, comma 1, dello Statuto, a seguito della soppressione del riferimento all’art. 4 in quella disposizione (Corte di Cassazione, sezione III penale, sentenza 30 gennaio 2014, n. 4331, p. 1). La depenalizzazione non incise dunque sul precetto: il divieto e il regime autorizzatorio restarono operativi.</w:t>
      </w:r>
    </w:p>
    <w:p>
      <w:pPr/>
      <w:r>
        <w:rPr/>
        <w:t>La stessa struttura del divieto è confermata dalla prassi del Garante, che nel provvedimento generale sulla videosorveglianza richiama il divieto di controllo a distanza dell’attività lavorativa e vieta l’installazione di apparecchiature specificamente preordinate a tale finalità, come le riprese orientate sul badge per verificare l’osservanza dell’orario (Provvedimento in materia di videosorveglianza, 8 aprile 2010, p. 10). Quando la videosorveglianza è resa necessaria da esigenze organizzative o produttive, o richiesta per la sicurezza del lavoro, il Garante rinvia proprio all’art. 4 della l. n. 300/1970 e al meccanismo dell’accordo sindacale ovvero, in difetto, dell’intervento dell’Ispettorato del lavoro (Provvedimento in materia di videosorveglianza, 8 aprile 2010, p. 10).</w:t>
      </w:r>
    </w:p>
    <w:p>
      <w:pPr/>
      <w:r>
        <w:rPr/>
        <w:t>Emerge così il confronto tra i due regimi: prima del 1970 il potere di controllo, ricondotto al potere direttivo, era esercitabile senza limiti (Surian, 2016); con l’originario art. 4 lo strumento potenzialmente idoneo al controllo a distanza diveniva installabile solo previo accordo sindacale o autorizzazione dell’Ispettorato (Corte di Cassazione, sezione III penale, sentenza 30 gennaio 2014, n. 4331, p. 1). Il divieto tendenziale del comma 1 e il temperamento procedurale del comma 2 configuravano un controllo a distanza superabile unicamente attraverso il consenso collettivo o il vaglio amministrativo, a garanzia della dignità e della riservatezza del lavoratore.</w:t>
      </w:r>
    </w:p>
    <w:p>
      <w:pPr>
        <w:pStyle w:val="Heading2"/>
      </w:pPr>
      <w:r>
        <w:rPr/>
        <w:t>1.2 La riforma del Jobs Act (d.lgs. 151/2015)</w:t>
      </w:r>
    </w:p>
    <w:p>
      <w:pPr/>
      <w:r>
        <w:rPr/>
        <w:t>L’art. 23, comma 1, del d.lgs. 14 settembre 2015, n. 151, ha sostituito integralmente l’art. 4 della l. n. 300/1970, riscrivendo la disciplina del controllo a distanza (Decreto legislativo 14 settembre 2015, n. 151, art. 23, art. 23, comma 1). La rubrica del nuovo articolo si intitola «Impianti audiovisivi e altri strumenti di controllo», segnando il passaggio da un divieto tendenziale a una disciplina di regolazione dell’impiego (Decreto legislativo 14 settembre 2015, n. 151, art. 23, art. 4, comma 1).</w:t>
      </w:r>
    </w:p>
    <w:p>
      <w:pPr/>
      <w:r>
        <w:rPr/>
        <w:t>Il nuovo comma 1 delimita le finalità legittime dell’installazione: esigenze organizzative e produttive, sicurezza del lavoro e tutela del patrimonio aziendale (Legge 20 maggio 1970, n. 300, art. 4, comma 1). Rispetto al testo originario, che vietava gli strumenti «preordinati» al controllo, la riforma consente l’impiego di strumenti dai quali «derivi anche la possibilità di controllo a distanza», purché ricorra una delle finalità tipizzate (Legge 20 maggio 1970, n. 300, art. 4, comma 1).</w:t>
      </w:r>
    </w:p>
    <w:p>
      <w:pPr/>
      <w:r>
        <w:rPr/>
        <w:t>Il presidio negoziale e amministrativo resta il cardine della disciplina. L’installazione richiede il previo accordo collettivo con la rappresentanza sindacale unitaria o le rappresentanze sindacali aziendali; in mancanza di accordo, subentra l’autorizzazione della sede territoriale dell’Ispettorato nazionale del lavoro (Legge 20 maggio 1970, n. 300, art. 4, comma 1). La riforma mantiene dunque la struttura autorizzatoria del testo previgente, già ricostruita come superamento del divieto solo tramite consenso collettivo o vaglio amministrativo (Corte di Cassazione, sezione III penale, sentenza 30 gennaio 2014, n. 4331).</w:t>
      </w:r>
    </w:p>
    <w:p>
      <w:pPr/>
      <w:r>
        <w:rPr/>
        <w:t>La novità sostanziale è il comma 2, che esclude dall’obbligo di accordo o autorizzazione «gli strumenti utilizzati dal lavoratore per rendere la prestazione lavorativa» e quelli di registrazione degli accessi e delle presenze (Legge 20 maggio 1970, n. 300, art. 4, comma 2). Questa esenzione ridefinisce il perimetro applicativo: gli strumenti di lavoro – dispositivi informatici, sistemi gestionali – sfuggono al presidio procedurale, con conseguente ampliamento delle possibilità di raccolta dati senza previa negoziazione (Decreto legislativo 14 settembre 2015, n. 151, art. 23, art. 4, comma 2).</w:t>
      </w:r>
    </w:p>
    <w:p>
      <w:pPr/>
      <w:r>
        <w:rPr/>
        <w:t>Il comma 3 introduce la condizione di utilizzabilità che governa gli effetti probatori e disciplinari della raccolta. Le informazioni raccolte ai sensi dei commi 1 e 2 sono utilizzabili «a tutti i fini connessi al rapporto di lavoro» a condizione che sia data al lavoratore adeguata informazione delle modalità d’uso degli strumenti e di effettuazione dei controlli, e nel rispetto del d.lgs. 30 giugno 2003, n. 196 (Legge 20 maggio 1970, n. 300, art. 4, comma 3). L’utilizzabilità dei dati non discende più dalla sola liceità dell’installazione, ma è subordinata a un duplice presupposto: l’informazione adeguata e il rispetto della disciplina privacy (Decreto legislativo 14 settembre 2015, n. 151, art. 23, art. 4, comma 3).</w:t>
      </w:r>
    </w:p>
    <w:p>
      <w:pPr/>
      <w:r>
        <w:rPr/>
        <w:t>Il coordinamento sanzionatorio completa la riforma. L’art. 23, comma 2, del d.lgs. n. 151/2015 ha sostituito l’art. 171 del Codice privacy, prevedendo che la violazione dell’art. 4, primo e secondo comma, della l. n. 300/1970 sia punita con le sanzioni di cui all’art. 38 dello stesso Statuto (Decreto legislativo 14 settembre 2015, n. 151, art. 23, art. 23, comma 2). Il rinvio all’art. 38 St. lav. àncora la tutela penale alla violazione dei presupposti dell’installazione, non alla condizione informativa del comma 3, che opera invece sul piano dell’utilizzabilità (Decreto legislativo 14 settembre 2015, n. 151, art. 23, art. 23, comma 2).</w:t>
      </w:r>
    </w:p>
    <w:p>
      <w:pPr/>
      <w:r>
        <w:rPr/>
        <w:t>La modifica ha inciso anche sulla categoria giurisprudenziale dei controlli difensivi. La Cassazione ha rilevato che tali controlli erano stati «elaborat dalla giurisprudenza precedentemente alla modifica dell’art. 4» operata dall’art. 23, ponendo il tema della loro compatibilità con l’attuale assetto normativo (Corte di Cassazione, sezione lavoro, sentenza 22 settembre 2021, n. 25732, p. 4). Nell’indirizzo anteriore, i controlli difensivi esulavano dall’ambito dell’art. 4, comma 2, St. lav. e non richiedevano l’osservanza delle garanzie ivi previste (Corte di Cassazione, sezione lavoro, sentenza 22 settembre 2021, n. 25732, p. 5). La riforma del 2015, spostando il baricentro sull’informazione e sull’integrazione con la disciplina privacy, rimette in discussione questa esenzione pretoria.</w:t>
      </w:r>
    </w:p>
    <w:p>
      <w:pPr/>
      <w:r>
        <w:rPr/>
        <w:t>Sul piano dottrinale, la riforma è stata valutata alla luce del principio di trasparenza, «essential guarantee to protect the dignity of the workers», assunto come chiave per verificare se il nuovo testo abbia risolto le criticità pregresse (Bandelloni, 2024). Le criticità individuate sono due: la scarsa integrazione con la legislazione sulla privacy e il regime dei controlli difensivi (Bandelloni, 2024). La disciplina supplisce alla prima criticità proprio con il rinvio del comma 3 al d.lgs. n. 196/2003, che àncora l’utilizzabilità dei dati al rispetto dei principi di correttezza e di informazione preventiva (Bandelloni, 2024). Il limite è che l’analisi dottrinale, condotta in dialogo con l’opera di Del Punta, non offre una misurazione empirica dell’effettività della trasparenza, sicché la valutazione resta sul piano dei principi.</w:t>
      </w:r>
    </w:p>
    <w:p>
      <w:pPr/>
      <w:r>
        <w:rPr/>
        <w:t>Il d.lgs. n. 151/2015 ha così riscritto l’art. 4 conservando il presidio sindacale e amministrativo per gli strumenti di controllo di cui al comma 1 e subordinando l’utilizzabilità dei dati, per tutti gli strumenti, all’informazione adeguata e al rispetto della disciplina privacy ai sensi del comma 3 (Legge 20 maggio 1970, n. 300, art. 4, comma 3).</w:t>
      </w:r>
    </w:p>
    <w:p>
      <w:pPr>
        <w:pStyle w:val="Heading2"/>
      </w:pPr>
      <w:r>
        <w:rPr/>
        <w:t>1.3 Strumenti di lavoro e controlli difensivi</w:t>
      </w:r>
    </w:p>
    <w:p>
      <w:pPr/>
      <w:r>
        <w:rPr/>
        <w:t>Il comma 2 dell’art. 4 sottrae all’accordo sindacale e all’autorizzazione dell’Ispettorato «gli strumenti utilizzati dal lavoratore per rendere la prestazione lavorativa» e quelli di registrazione degli accessi e delle presenze (Legge 20 maggio 1970, n. 300, art. 4, comma 2). La deroga incide solo sul regime autorizzatorio del comma 1, non sull’utilizzabilità dei dati.</w:t>
      </w:r>
    </w:p>
    <w:p>
      <w:pPr/>
      <w:r>
        <w:rPr/>
        <w:t>Il comma 3 riconduce anche gli strumenti di lavoro alla condizione dell’adeguata informazione: le informazioni raccolte ai sensi dei commi 1 e 2 sono utilizzabili a tutti i fini connessi al rapporto solo se al lavoratore è data adeguata informazione delle modalità d’uso e di effettuazione dei controlli, nel rispetto del d.lgs. n. 196/2003 (Legge 20 maggio 1970, n. 300, art. 4, comma 3). La qualificazione dello strumento determina dunque il regime autorizzatorio, ma non esime dall’informazione.</w:t>
      </w:r>
    </w:p>
    <w:p>
      <w:pPr/>
      <w:r>
        <w:rPr/>
        <w:t>La Cassazione ha chiarito la portata di questa deroga per gli strumenti che, pur necessari alla prestazione, ne permettono il controllo degli spostamenti. Proprio l’eccezionalità della deroga in tema di utilizzabilità dei dati per tutti i fini connessi al rapporto impone che la condizione dell’informazione sia attuata «per ciascuno strumento» (Corte di Cassazione, sezione lavoro, ordinanza 3 giugno 2024, n. 15391, p. 4). Il caso riguardava le registrazioni del dispositivo telepass installato su auto aziendale (Corte di Cassazione, sezione lavoro, ordinanza 3 giugno 2024, n. 15391, p. 6).</w:t>
      </w:r>
    </w:p>
    <w:p>
      <w:pPr/>
      <w:r>
        <w:rPr/>
        <w:t>La Corte inquadra il telepass su auto destinate a specifici servizi tra gli strumenti direttamente funzionali all’efficienza della prestazione, ricadenti nel comma 2 dell’art. 4 (Corte di Cassazione, sezione lavoro, ordinanza 3 giugno 2024, n. 15391, p. 6). Le informazioni così raccolte, per il comma 3, restano utilizzabili anche a fini disciplinari solo a condizione dell’adeguata informazione sulle modalità d’uso e di effettuazione dei controlli (Corte di Cassazione, sezione lavoro, ordinanza 3 giugno 2024, n. 15391, p. 6).</w:t>
      </w:r>
    </w:p>
    <w:p>
      <w:pPr/>
      <w:r>
        <w:rPr/>
        <w:t>Il confronto tra strumenti di lavoro e impianti di controllo si risolve dunque in due passaggi distinti: la deroga del comma 2 rimuove l’onere dell’accordo, ma il comma 3 mantiene ferma la soglia dell’informazione, da verificare strumento per strumento. L’esenzione riguarda la fase installativa, non quella dell’utilizzo probatorio.</w:t>
      </w:r>
    </w:p>
    <w:p>
      <w:pPr/>
      <w:r>
        <w:rPr/>
        <w:t>I controlli difensivi in senso stretto seguono un regime autonomo. La Cassazione li ammette per la tutela di beni estranei al rapporto o per evitare comportamenti illeciti, in presenza di un fondato sospetto circa la commissione di un illecito, purché sia assicurato un corretto bilanciamento tra le esigenze di protezione dei beni aziendali e le tutele della dignità e della riservatezza del lavoratore (Corte di Cassazione, sezione lavoro, ordinanza 3 giugno 2024, n. 15391, p. 4). La legittimità di tali controlli presuppone il fondato sospetto circa comportamenti illeciti di uno o più dipendenti (Corte di Cassazione, sezione lavoro, ordinanza 3 giugno 2024, n. 15391, p. 4).</w:t>
      </w:r>
    </w:p>
    <w:p>
      <w:pPr/>
      <w:r>
        <w:rPr/>
        <w:t>Il presupposto decisivo è temporale: il controllo difensivo è ammesso «sempre che il controllo riguardi dati acquisiti successivamente all’insorgere del sospetto» (Corte di Cassazione, sezione lavoro, ordinanza 3 giugno 2024, n. 15391, p. 4). Ne discende l’esclusione dei dati raccolti prima del fondato sospetto in violazione delle prescrizioni dell’art. 4 St.lav.</w:t>
      </w:r>
    </w:p>
    <w:p>
      <w:pPr/>
      <w:r>
        <w:rPr/>
        <w:t>Su questo punto la giurisprudenza precisa il confine oltre il quale la categoria dei controlli difensivi si dilaterebbe indebitamente. Il controllo difensivo non può riferirsi all’esame di informazioni acquisite in violazione dell’art. 4 St.lav. prima dell’insorgere del fondato sospetto, perché in tal modo la sua area si estenderebbe «a dismisura», annientando la valenza di quelle prescrizioni (Corte di Cassazione, sezione lavoro, sentenza 22 settembre 2021, n. 25732, p. 10). Il datore, in difetto di autorizzazione o di adeguata informazione, e senza il rispetto della normativa privacy, potrebbe altrimenti acquisire per lungo tempo e ininterrottamente ogni tipologia di dato, conservarlo, e poi invocare la natura mirata ex post del controllo su quei dati (Corte di Cassazione, sezione lavoro, sentenza 22 settembre 2021, n. 25732, p. 10).</w:t>
      </w:r>
    </w:p>
    <w:p>
      <w:pPr/>
      <w:r>
        <w:rPr/>
        <w:t>La Corte censura la decisione di merito per aver omesso ogni indagine sul momento della raccolta: non era stato stabilito se i dati informatici utilizzati in sede disciplinare fossero stati raccolti prima o dopo l’insorgere del fondato sospetto (Corte di Cassazione, sezione lavoro, sentenza 22 settembre 2021, n. 25732, p. 10). Mancava anche ogni valutazione sul corretto bilanciamento tra beni aziendali e tutele della dignità e riservatezza (Corte di Cassazione, sezione lavoro, sentenza 22 settembre 2021, n. 25732, p. 10).</w:t>
      </w:r>
    </w:p>
    <w:p>
      <w:pPr/>
      <w:r>
        <w:rPr/>
        <w:t>Un criterio quantitativo integra questo assetto sul terreno degli strumenti informatici. La conservazione dei log di posta elettronica non può superare i ventuno giorni; oltre tale soglia essi potrebbero comportare un controllo indiretto a distanza dei lavoratori, riconducibile al comma 1 dell’art. 4, in quanto idonei a raccogliere informazioni attinenti alla sfera personale o alle opinioni dell’interessato, irrilevanti ai fini dell’attività lavorativa (Ghionzoli, 2025, p. 16). Il tempo di conservazione diventa così un limite ai controlli indiretti, agganciato al principio di liceità dell’art. 5 GDPR e alla conformità alle discipline di settore applicabili (Ghionzoli, 2025, p. 16).</w:t>
      </w:r>
    </w:p>
    <w:p>
      <w:pPr/>
      <w:r>
        <w:rPr/>
        <w:t>Ne risulta un doppio binario. Lo strumento qualificato come strumento di lavoro sfugge all’accordo sindacale e all’autorizzazione, ma resta soggetto alla condizione dell’informazione adeguata, da attuare per ciascuno strumento (Legge 20 maggio 1970, n. 300, art. 4, comma 3); (Corte di Cassazione, sezione lavoro, ordinanza 3 giugno 2024, n. 15391, p. 4). Il controllo difensivo in senso stretto è ammesso solo sui dati acquisiti dopo il fondato sospetto, con esclusione dei dati raccolti in precedenza in violazione delle garanzie dell’art. 4 (Corte di Cassazione, sezione lavoro, sentenza 22 settembre 2021, n. 25732, p. 10).</w:t>
      </w:r>
    </w:p>
    <w:p>
      <w:pPr>
        <w:pStyle w:val="Heading1"/>
      </w:pPr>
      <w:r>
        <w:rPr/>
        <w:t>2. Il GDPR e i principi applicabili al rapporto di lavoro</w:t>
      </w:r>
    </w:p>
    <w:p>
      <w:pPr>
        <w:pStyle w:val="Heading2"/>
      </w:pPr>
      <w:r>
        <w:rPr/>
        <w:t>2.1 I principi generali del trattamento dei dati</w:t>
      </w:r>
    </w:p>
    <w:p>
      <w:pPr/>
      <w:r>
        <w:rPr/>
        <w:t>L’art. 5 GDPR fissa i principi che ogni trattamento di dati personali deve rispettare, elencando in apertura che i dati sono «trattati in modo lecito, corretto e trasparente nei confronti dell’interessato» (VITAGLIANO, 2022, p. 13). La disposizione qualifica questa prima triade come «liceità, correttezza e trasparenza», riferendola direttamente alla posizione dell’interessato (VITAGLIANO, 2022, p. 13).</w:t>
      </w:r>
    </w:p>
    <w:p>
      <w:pPr/>
      <w:r>
        <w:rPr/>
        <w:t>Nel rapporto di lavoro il principio di liceità assume un contenuto specifico. Il trattamento è lecito solo se conforme alle discipline di settore applicabili, sicché la conformità all’art. 5 GDPR passa attraverso il rispetto delle regole lavoristiche (Ghionzoli, 2025, p. 16). Questo aggancio non è astratto: il trattamento effettuato nell’ambito del rapporto di lavoro, se necessario alla gestione del rapporto stesso, deve svolgersi nell’osservanza dei principi dell’art. 5 GDPR e in particolare della liceità (Ghionzoli, 2025, p. 16).</w:t>
      </w:r>
    </w:p>
    <w:p>
      <w:pPr/>
      <w:r>
        <w:rPr/>
        <w:t>Il collegamento tra principi generali e regole di settore è strutturale. Esistono diversi e autonomi livelli di garanzia: il Codice della Privacy, l’art. 4 della l. n. 300/1970 richiamato dall’art. 88 GDPR, in combinato disposto con gli artt. 5 e 6 GDPR (Ghionzoli, 2025, p. 18). La liceità dell’art. 5, letta con la base giuridica dell’art. 6, si salda così alla disciplina italiana del controllo a distanza, non la sostituisce.</w:t>
      </w:r>
    </w:p>
    <w:p>
      <w:pPr/>
      <w:r>
        <w:rPr/>
        <w:t>L’art. 88, comma 2, GDPR estende la contrattazione con le parti sociali al trattamento ulteriore dei dati personali, in ragione dell’evoluzione software e tecnologica degli strumenti di sorveglianza (Ghionzoli, 2025, p. 18). È una norma garantista che rafforza l’art. 23, comma 3, del d.lgs. n. 151/2015, già art. 4 dello Statuto, basato sul mero diritto all’informazione dei lavoratori (Ghionzoli, 2025, p. 18).</w:t>
      </w:r>
    </w:p>
    <w:p>
      <w:pPr/>
      <w:r>
        <w:rPr/>
        <w:t>Il principio di limitazione della finalità governa la raccolta e il successivo uso dei dati. L’art. 5 impone che i dati siano «raccolti per finalità determinate, esplicite e legittime», e successivamente trattati in modo non incompatibile con tali finalità (VITAGLIANO, 2022, p. 13). Nel lavoro ciò vincola il datore a definire in anticipo lo scopo del trattamento e a non riutilizzare i dati per finalità diverse.</w:t>
      </w:r>
    </w:p>
    <w:p>
      <w:pPr/>
      <w:r>
        <w:rPr/>
        <w:t>La minimizzazione dei dati è tradotta dal regolamento in un obbligo di configurazione tecnica. L’art. 25 GDPR richiede al titolare, tenendo conto dello stato dell’arte e dei costi, di mettere in atto misure tecniche e organizzative adeguate, quali la pseudonimizzazione, per attuare in modo efficace i principi di protezione, «quali la minimizzazione» (Regolamento). Le misure vanno adottate sia nel determinare i mezzi del trattamento sia all’atto del trattamento stesso (Regolamento).</w:t>
      </w:r>
    </w:p>
    <w:p>
      <w:pPr/>
      <w:r>
        <w:rPr/>
        <w:t>Il principio di necessità precede e specifica la minimizzazione sul terreno dei sistemi informativi. Il Garante lo definisce come obbligo di configurare sistemi informativi e programmi informatici riducendo al minimo l’utilizzazione di dati personali (Lavoro: le linee guida del Garante per posta elettronica e internet, p. 2). La regola non è programmatica: incide sull’architettura degli strumenti prima che sul loro uso, imponendo che la raccolta sia contenuta all’origine.</w:t>
      </w:r>
    </w:p>
    <w:p>
      <w:pPr/>
      <w:r>
        <w:rPr/>
        <w:t>La correttezza si traduce, nel rapporto di lavoro, in un canone di trasparenza. Il trattamento deve essere ispirato a trasparenza, come prevede anche la disciplina di settore, con richiamo all’art. 4, secondo comma, dello Statuto dei lavoratori (Lavoro: le linee guida del Garante per posta elettronica e internet, p. 3). Il datore deve inoltre trattare i dati «nella misura meno invasiva possibile», affidando il monitoraggio solo a soggetti preposti e mirando l’attività sull’area di rischio (Lavoro: le linee guida del Garante per posta elettronica e internet, p. 3).</w:t>
      </w:r>
    </w:p>
    <w:p>
      <w:pPr/>
      <w:r>
        <w:rPr/>
        <w:t>Le prescrizioni del Garante si coordinano espressamente con lo Statuto. Alcune disposizioni di settore prevedono divieti o limiti, come quelli posti dallo Statuto sul controllo a distanza, con richiamo agli artt. 4 e 8 della l. n. 300/1970 (Lavoro: le linee guida del Garante per posta elettronica e internet, p. 2). La disciplina di protezione dei dati va coordinata con le regole di settore riguardanti il rapporto di lavoro e il connesso utilizzo di tecnologie (Lavoro: le linee guida del Garante per posta elettronica e internet, p. 2).</w:t>
      </w:r>
    </w:p>
    <w:p>
      <w:pPr/>
      <w:r>
        <w:rPr/>
        <w:t>L’applicazione dei principi mostra un limite di trasferibilità. Le prescrizioni del Garante del 2007 sono ancorate al Codice del 2003 e potranno essere aggiornate alla luce dell’esperienza e dell’innovazione tecnologica (Lavoro: le linee guida del Garante per posta elettronica e internet, p. 2). La necessità e la proporzionalità restano tuttavia i criteri con cui misurare, sotto il GDPR, la liceità del controllo: il datore è lecito solo se configura i sistemi al minimo e conforma il trattamento alle discipline lavoristiche richiamate dall’art. 88 e dall’art. 4 dello Statuto (Ghionzoli, 2025, p. 18).</w:t>
      </w:r>
    </w:p>
    <w:p>
      <w:pPr>
        <w:pStyle w:val="Heading2"/>
      </w:pPr>
      <w:r>
        <w:rPr/>
        <w:t>2.2 Le basi giuridiche del trattamento nel contesto lavorativo</w:t>
      </w:r>
    </w:p>
    <w:p>
      <w:pPr/>
      <w:r>
        <w:rPr/>
        <w:t>L’art. 6 GDPR elenca le basi di liceità del trattamento, ma nel rapporto di lavoro l’art. 88 GDPR interviene con una disciplina dedicata: gli Stati membri possono prevedere, con legge o contratti collettivi, «norme più specifiche» per la protezione dei dati dei dipendenti (Regolamento, art. 88, comma 1). Tali norme coprono l’assunzione, l’esecuzione del contratto, la gestione e organizzazione del lavoro, la salute e sicurezza e la protezione della proprietà del datore di lavoro o del cliente (Regolamento, art. 88, comma 1).</w:t>
      </w:r>
    </w:p>
    <w:p>
      <w:pPr/>
      <w:r>
        <w:rPr/>
        <w:t>Il rinvio dell’art. 88 alle discipline di settore configura, secondo la dottrina, un sistema a livelli di garanzia sovrapposti. Esistono «diversi e autonomi livelli di garanzia», costituiti dal Codice della privacy e dall’art. 4 della l. n. 300/1970, cui l’art. 88 rinvia in combinato disposto con gli artt. 5 e 6 GDPR (Ghionzoli, 2025, p. 18). La base di liceità dell’art. 6 non opera dunque in isolamento nel contesto lavorativo: va letta insieme all’art. 88 e alla disciplina lavoristica richiamata.</w:t>
      </w:r>
    </w:p>
    <w:p>
      <w:pPr/>
      <w:r>
        <w:rPr/>
        <w:t>Il consenso del lavoratore risulta indebolito nel rapporto asimmetrico. Il Garante, già sotto il Codice del 2003, ammetteva il trattamento «anche in assenza del consenso», per effetto del provvedimento che individua un legittimo interesse in applicazione del bilanciamento di interessi ex art. 24, comma 1, lett. g), del Codice (Lavoro: le linee guida del Garante per posta elettronica e internet, p. 9). Il bilanciamento è costruito tenendo conto delle garanzie che lo Statuto prevede per il controllo indiretto a distanza, che «presuppongono non il consenso degli interessati, ma un accordo con le rappresentanze sindacali» o, in difetto, l’autorizzazione dell’organo amministrativo periferico (Lavoro: le linee guida del Garante per posta elettronica e internet, p. 9).</w:t>
      </w:r>
    </w:p>
    <w:p>
      <w:pPr/>
      <w:r>
        <w:rPr/>
        <w:t>Il provvedimento del Garante identifica così i casi in cui il trattamento di dati non sensibili può essere effettuato «per perseguire un legittimo interesse del datore di lavoro anche senza il consenso degli interessati» (Lavoro: le linee guida del Garante per posta elettronica e internet, p. 11). La base di liceità nel lavoro tende dunque a spostarsi dal consenso al legittimo interesse presidiato dalle garanzie collettive dello Statuto.</w:t>
      </w:r>
    </w:p>
    <w:p>
      <w:pPr/>
      <w:r>
        <w:rPr/>
        <w:t>Il legittimo interesse del datore incontra il limite del bilanciamento con la riservatezza del lavoratore. La Cassazione riconduce i controlli sul patrimonio aziendale ai presupposti di legittimità della nuova versione dell’art. 4 St. lav., ponendo la questione se i controlli difensivi siano ormai «completamente attratti nell’area di operatività dell’art. 4 St. lav.» (Corte di Cassazione, sezione lavoro, sentenza 22 settembre 2021, n. 25732, p. 7). Il controllo «fine a sé stesso», diretto ad accertare inadempimenti relativi alla prestazione, continua a essere vietato (Corte di Cassazione, sezione lavoro, sentenza 22 settembre 2021, n. 25732, p. 7).</w:t>
      </w:r>
    </w:p>
    <w:p>
      <w:pPr/>
      <w:r>
        <w:rPr/>
        <w:t>La protezione del patrimonio richiamata dall’art. 88 non legittima quindi ogni monitoraggio. Dove il controllo colpisce l’ordinaria prestazione lavorativa e non beni estranei al rapporto, non è invocabile la tutela del patrimonio e dell’immagine dell’azienda, poiché eventuali pregiudizi deriverebbero solo dalla non corretta esecuzione degli obblighi contrattuali e non da furti o appropriazioni indebite (Corte di Cassazione, sezione lavoro, sentenza 5 ottobre 2016, n. 19922, p. 2). La finalità di protezione della proprietà, ammessa dall’art. 88, deve corrispondere a un rischio specifico distinto dall’inadempimento della prestazione.</w:t>
      </w:r>
    </w:p>
    <w:p>
      <w:pPr/>
      <w:r>
        <w:rPr/>
        <w:t>Il legittimo interesse è inoltre soggetto ai principi dell’art. 5 GDPR. Il trattamento nel rapporto di lavoro, se necessario alla gestione del rapporto, deve rispettare i principi dell’art. 5, in particolare la liceità, per cui il trattamento è lecito «solo se conforme alle discipline di settore applicabili» (Ghionzoli, 2025, p. 16). Il principio di liceità rimanda quindi alla disciplina lavoristica richiamata dall’art. 88, chiudendo il cerchio tra base di liceità e norme più specifiche.</w:t>
      </w:r>
    </w:p>
    <w:p>
      <w:pPr/>
      <w:r>
        <w:rPr/>
        <w:t>L’art. 88, comma 2, estende la contrattazione con le parti sociali al trattamento ulteriore dei dati, in ragione dell’evoluzione tecnologica degli strumenti di sorveglianza e del trasferimento dei dati tra imprese (Ghionzoli, 2025, p. 18). La disposizione è definita «una norma garantista», che rafforza l’art. 23, comma 3, del d.lgs. n. 151/2015 fondato sul mero diritto all’informazione dei lavoratori, aprendo a nuovi strumenti negoziali di tutela (Ghionzoli, 2025, p. 18).</w:t>
      </w:r>
    </w:p>
    <w:p>
      <w:pPr/>
      <w:r>
        <w:rPr/>
        <w:t>Un limite di trasferibilità va segnalato: il provvedimento del Garante che àncora il legittimo interesse al bilanciamento è costruito sull’art. 24 del Codice del 2003, sicché la sua base normativa va oggi riletta attraverso l’art. 6 e l’art. 88 GDPR. Ne consegue che, nel rapporto di lavoro, il fondamento del trattamento è il legittimo interesse del datore e l’adempimento di obblighi legali o contrattuali, con le salvaguardie rinviate dall’art. 88 alle discipline di settore, mentre il consenso resta marginale per l’asimmetria del rapporto (Regolamento, art. 88, comma 1); (Lavoro: le linee guida del Garante per posta elettronica e internet, p. 11).</w:t>
      </w:r>
    </w:p>
    <w:p>
      <w:pPr>
        <w:pStyle w:val="Heading2"/>
      </w:pPr>
      <w:r>
        <w:rPr/>
        <w:t>2.3 Il coordinamento tra GDPR e Codice della privacy</w:t>
      </w:r>
    </w:p>
    <w:p>
      <w:pPr/>
      <w:r>
        <w:rPr/>
        <w:t>L’art. 114 del Codice della privacy chiude, sul piano formale, la questione del rapporto tra disciplina protezione dei dati e diritto del lavoro: al primo comma stabilisce che «resta fermo quanto disposto dall’articolo 4 della legge 20 maggio 1970, n. 300» (Decreto legislativo 30 giugno 2003, n. 196, art. 114, comma 1). La norma è collocata sotto la rubrica «Garanzie in materia di controllo a distanza» (Decreto legislativo 30 giugno 2003, n. 196, art. 114). Il legislatore del 2003 non ha assorbito il divieto statutario nel sistema privacy, ma lo ha espressamente conservato come regola di settore che sopravvive intatta.</w:t>
      </w:r>
    </w:p>
    <w:p>
      <w:pPr/>
      <w:r>
        <w:rPr/>
        <w:t>Questo raccordo è precedente al GDPR e non è stato travolto dal d.lgs. n. 101/2018, che ha adeguato il Codice al regolamento europeo lasciando in vita l’art. 114. La clausola di salvezza opera quindi come cerniera: il trattamento dei dati raccolti mediante strumenti di controllo a distanza resta lecito solo se rispettati i presupposti dell’art. 4 dello Statuto.</w:t>
      </w:r>
    </w:p>
    <w:p>
      <w:pPr/>
      <w:r>
        <w:rPr/>
        <w:t>Il Garante ha ricostruito lo stesso meccanismo già nel 2007. Alcune disposizioni di settore, fatte salve dal Codice, prevedono specifici divieti o limiti, come quelli posti dallo Statuto sul controllo a distanza, con richiamo agli artt. 113, 114 e 184, comma 3, del Codice e agli artt. 4 e 8 della l. n. 300/1970 (Lavoro: le linee guida del Garante per posta elettronica e internet, p. 2). La disciplina di protezione dei dati «va coordinata con regole di settore riguardanti il rapporto di lavoro e il connesso utilizzo di tecnologie», nelle quali essa «è fatta salva o richiamata espressamente» (Lavoro: le linee guida del Garante per posta elettronica e internet, p. 2).</w:t>
      </w:r>
    </w:p>
    <w:p>
      <w:pPr/>
      <w:r>
        <w:rPr/>
        <w:t>Il rinvio, tuttavia, è biunivoco. Se il Codice fa salvo l’art. 4, l’art. 88 del GDPR rinvia a sua volta alle discipline nazionali di settore, tra cui l’art. 4 dello Statuto. La dottrina descrive perciò un assetto composto da «diversi e autonomi livelli di garanzia», costituiti in primis dal Codice della privacy e dall’art. 4 della l. n. 300/1970, «a cui l’art. 88 rinvia, in combinato disposto con gli artt. 5 e 6 GDPR» (Ghionzoli, 2025, p. 18).</w:t>
      </w:r>
    </w:p>
    <w:p>
      <w:pPr/>
      <w:r>
        <w:rPr/>
        <w:t>La differenza tra i due rinvii è la chiave del coordinamento. Il rinvio dell’art. 114 del Codice muove dall’interno del sistema privacy verso la norma lavoristica, che viene fatta salva; il rinvio dell’art. 88 GDPR muove dal regolamento europeo verso le norme nazionali più specifiche, che vengono richiamate come sedi di salvaguardie. I due rinvii convergono sulla medesima disposizione, l’art. 4 dello Statuto, che risulta così presupposta da entrambi i piani normativi.</w:t>
      </w:r>
    </w:p>
    <w:p>
      <w:pPr/>
      <w:r>
        <w:rPr/>
        <w:t>La sopravvivenza dei divieti statutari entro il sistema privacy si misura sul principio di liceità. Il trattamento dei dati nel rapporto di lavoro deve svolgersi nell’osservanza dei principi dell’art. 5 GDPR, e in particolare del principio di liceità, «secondo cui il trattamento è lecito solo se conforme alle discipline di settore applicabili» (Ghionzoli, 2025, p. 16). La conformità all’art. 4 dello Statuto diventa quindi condizione interna di liceità del trattamento ai sensi dell’art. 5 GDPR, non un vincolo esterno e separato.</w:t>
      </w:r>
    </w:p>
    <w:p>
      <w:pPr/>
      <w:r>
        <w:rPr/>
        <w:t>L’integrazione si mostra operativa nel criterio quantitativo dei log di posta elettronica: la conservazione non può superare i ventuno giorni, pena la riconducibilità al controllo indiretto a distanza del comma 1 dell’art. 4 dello Statuto (Ghionzoli, 2025, p. 16). Il limite temporale nasce dal principio di liceità del GDPR ma si salda alla fattispecie statutaria, dimostrando come i due livelli si presuppongano reciprocamente nel caso concreto.</w:t>
      </w:r>
    </w:p>
    <w:p>
      <w:pPr/>
      <w:r>
        <w:rPr/>
        <w:t>L’art. 88, comma 2, estende inoltre la contrattazione con le parti sociali al trattamento ulteriore dei dati, in ragione dell’evoluzione tecnologica degli strumenti di sorveglianza e del trasferimento dei dati tra imprese; è definito «una norma garantista» che rafforza l’art. 23, comma 3, del d.lgs. n. 151/2015 (Ghionzoli, 2025, p. 18). Il coordinamento non è dunque una mera clausola di salvezza statica: l’art. 88 aggiunge alla disciplina lavoristica uno strato di tutela negoziale ulteriore.</w:t>
      </w:r>
    </w:p>
    <w:p>
      <w:pPr/>
      <w:r>
        <w:rPr/>
        <w:t>Un limite di trasferibilità va segnalato: le prescrizioni del Garante del 2007 sono ancorate al Codice del 2003 e sono aggiornabili alla luce dell’esperienza e dell’innovazione tecnologica (Lavoro: le linee guida del Garante per posta elettronica e internet, p. 2). Ciò non incide sulla clausola dell’art. 114, che il d.lgs. n. 101/2018 ha mantenuto, confermando che il GDPR e il Codice non superano l’art. 4 dello Statuto ma lo integrano in un sistema a più livelli in cui la disciplina lavoristica resta la regola di settore applicabile (Decreto legislativo 30 giugno 2003, n. 196, art. 114, comma 1).</w:t>
      </w:r>
    </w:p>
    <w:p>
      <w:pPr>
        <w:pStyle w:val="Heading1"/>
      </w:pPr>
      <w:r>
        <w:rPr/>
        <w:t>3. Il controllo a distanza e gli strumenti tecnologici</w:t>
      </w:r>
    </w:p>
    <w:p>
      <w:pPr>
        <w:pStyle w:val="Heading2"/>
      </w:pPr>
      <w:r>
        <w:rPr/>
        <w:t>3.1 Videosorveglianza e geolocalizzazione</w:t>
      </w:r>
    </w:p>
    <w:p>
      <w:pPr/>
      <w:r>
        <w:rPr/>
        <w:t>Nelle attività di sorveglianza il Garante afferma che occorre rispettare il divieto di controllo a distanza dell’attività lavorativa: è vietata l’installazione di apparecchiature specificamente preordinate a tale finalità (Provvedimento in materia di videosorveglianza, 8 aprile 2010, p. 10). Non devono quindi essere effettuate riprese per verificare l’osservanza dei doveri di diligenza sull’orario o la correttezza della prestazione, ad esempio orientando la telecamera sul badge (Provvedimento in materia di videosorveglianza, 8 aprile 2010, p. 10). L’esempio del badge fissa il limite dell’orientamento delle telecamere: la ripresa non può essere puntata sull’atto materiale che documenta l’adempimento.</w:t>
      </w:r>
    </w:p>
    <w:p>
      <w:pPr/>
      <w:r>
        <w:rPr/>
        <w:t>Quando la videosorveglianza è resa necessaria da esigenze organizzative o produttive, ovvero richiesta per la sicurezza del lavoro, valgono le garanzie dell’art. 4 della l. n. 300/1970 (Provvedimento in materia di videosorveglianza, 8 aprile 2010, p. 10). In tali casi gli impianti «dai quali può derivare anche la possibilità di controllo a distanza dell’attività dei lavoratori» possono essere installati solo previo accordo con le rappresentanze sindacali aziendali o, in difetto, con l’intervento dell’Ispettorato del lavoro (Provvedimento in materia di videosorveglianza, 8 aprile 2010, p. 10). Il provvedimento richiama inoltre gli artt. 113 e 114 del Codice, coordinando la disciplina privacy con la regola di settore (Provvedimento in materia di videosorveglianza, 8 aprile 2010, p. 10).</w:t>
      </w:r>
    </w:p>
    <w:p>
      <w:pPr/>
      <w:r>
        <w:rPr/>
        <w:t>La liceità è presidiata anche sul versante sanzionatorio. L’utilizzo di sistemi di videosorveglianza preordinati al controllo a distanza dei lavoratori integra la fattispecie di reato prevista dall’art. 171 del Codice, mentre la violazione dell’informativa dell’art. 13 è punita in via amministrativa ai sensi dell’art. 161 (Provvedimento in materia di videosorveglianza, 8 aprile 2010, p. 12). La condizione di legittimità, dunque, non è solo procedimentale ma è assistita da una sanzione penale per la videosorveglianza finalizzata al controllo.</w:t>
      </w:r>
    </w:p>
    <w:p>
      <w:pPr/>
      <w:r>
        <w:rPr/>
        <w:t>Sul controllo indiretto il Garante del 2007 aggiunge un tassello: quando gli strumenti si rivelano necessari per la sicurezza sul lavoro, il datore può avvalersi legittimamente di sistemi che consentono un controllo a distanza c.d. preterintenzionale, nel rispetto dell’art. 4, comma 2 (Lavoro: le linee guida del Garante per posta elettronica e internet, p. 5). Il trattamento che ne consegue può risultare lecito anche in presenza di attività di controllo discontinue (Lavoro: le linee guida del Garante per posta elettronica e internet, p. 5). Resta ferma la necessità di rispettare le procedure di informazione e consultazione di lavoratori e sindacati in caso di introduzione o modificazione di procedimenti tecnici destinati a controllare i movimenti o la produttività dei lavoratori (Lavoro: le linee guida del Garante per posta elettronica e internet, p. 5). Il riferimento ai «movimenti» collega direttamente il quadro alla geolocalizzazione.</w:t>
      </w:r>
    </w:p>
    <w:p>
      <w:pPr/>
      <w:r>
        <w:rPr/>
        <w:t>La geolocalizzazione GPS è stata qualificata come controllo a distanza dell’attività ordinaria in Cass. n. 19922. Il sistema GPS sulle autovetture della società permetteva un controllo a distanza dell’ordinaria prestazione lavorativa, non la tutela di beni estranei al rapporto di lavoro (Corte di Cassazione, sezione lavoro, sentenza 5 ottobre 2016, n. 19922, p. 2). La Corte esclude la tesi difensiva del patrimonio e dell’immagine aziendale, perché eventuali pregiudizi sarebbero derivati solo dalla non corretta esecuzione degli obblighi contrattuali e non da condotte specifiche come appropriazioni indebite, furti o lesione della riservatezza di dati societari (Corte di Cassazione, sezione lavoro, sentenza 5 ottobre 2016, n. 19922, p. 2).</w:t>
      </w:r>
    </w:p>
    <w:p>
      <w:pPr/>
      <w:r>
        <w:rPr/>
        <w:t>La sentenza precisa che le garanzie dell’art. 4, comma 2, si applicano anche ai controlli difensivi: se il datore installa impianti per evitare attività illecite o per motivi organizzativi che rilevino dati sull’attività lavorativa, tali dati «non possono essere utilizzati per provare l’inadempimento contrattuale dei lavoratori medesimi» (Corte di Cassazione, sezione lavoro, sentenza 5 ottobre 2016, n. 19922, p. 2). È l’affermazione di continuità con Cass. n. 16622/2012 e Cass. n. 4375/2010, richiamate nella motivazione (Corte di Cassazione, sezione lavoro, sentenza 5 ottobre 2016, n. 19922, p. 2).</w:t>
      </w:r>
    </w:p>
    <w:p>
      <w:pPr/>
      <w:r>
        <w:rPr/>
        <w:t>Nel caso deciso, gli accordi sindacali del 2009 prevedevano espressamente la non utilizzabilità dei sistemi per il controllo a distanza dei lavoratori (Corte di Cassazione, sezione lavoro, sentenza 5 ottobre 2016, n. 19922, p. 1). Non ricorreva la natura difensiva perché la ditta cliente non aveva mai segnalato comportamenti illegittimi tali da giustificare un controllo così pervasivo e sistematico, e per quel cliente le omissioni erano state pochissime (Corte di Cassazione, sezione lavoro, sentenza 5 ottobre 2016, n. 19922, p. 1). L’uso di tali strumenti li rendeva quindi inutilizzabili come fonti di prova (Corte di Cassazione, sezione lavoro, sentenza 5 ottobre 2016, n. 19922, p. 1). La distinzione operativa è netta: un impianto richiesto dalla Questura per ragioni di sicurezza e per l’incolumità dei lavoratori è ammesso, ma non può essere utilizzato per controllarne l’attività lavorativa (Corte di Cassazione, sezione lavoro, sentenza 5 ottobre 2016, n. 19922, p. 2).</w:t>
      </w:r>
    </w:p>
    <w:p>
      <w:pPr/>
      <w:r>
        <w:rPr/>
        <w:t>Ne discende la risposta alla domanda: videosorveglianza e geolocalizzazione sono legittime solo entro le garanzie dell’art. 4, comma 2, cioè accordo sindacale o autorizzazione dell’Ispettorato, con finalità di sicurezza, esigenze organizzative o produttive, e con il divieto di orientare o preordinare lo strumento all’attività lavorativa; i dati così raccolti restano inutilizzabili per provare l’inadempimento contrattuale (Corte di Cassazione, sezione lavoro, sentenza 5 ottobre 2016, n. 19922, p. 2); (Provvedimento in materia di videosorveglianza, 8 aprile 2010, p. 10).</w:t>
      </w:r>
    </w:p>
    <w:p>
      <w:pPr>
        <w:pStyle w:val="Heading2"/>
      </w:pPr>
      <w:r>
        <w:rPr/>
        <w:t>3.2 Controllo della posta elettronica e navigazione Internet</w:t>
      </w:r>
    </w:p>
    <w:p>
      <w:pPr/>
      <w:r>
        <w:rPr/>
        <w:t>Le linee guida del Garante del 1° marzo 2007, deliberazione n. 13 (doc. web n. 1387522), rispondono ai reclami e ai quesiti sui trattamenti effettuati dai datori riguardo all’uso, da parte dei lavoratori, di strumenti informatici e telematici (Lavoro: le linee guida del Garante per posta elettronica e internet, p. 1). L’atto è fondato sugli artt. 24 e 154, comma 1, lett. b) e c), del Codice del 2003 (Lavoro: le linee guida del Garante per posta elettronica e internet, p. 1). La sua funzione, per la posta elettronica e la navigazione Internet, è delimitare quando l’uso di questi strumenti trascende la funzione lavorativa e diventa controllo a distanza.</w:t>
      </w:r>
    </w:p>
    <w:p>
      <w:pPr/>
      <w:r>
        <w:rPr/>
        <w:t>Il primo limite riguarda le modalità del controllo. Il Garante esclude l’ammissibilità di «controlli prolungati, costanti o indiscriminati» (Lavoro: le linee guida del Garante per posta elettronica e internet, p. 8). Solo in via eccezionale è giustificato effettuare controlli su base individuale (Lavoro: le linee guida del Garante per posta elettronica e internet, p. 8). La regola è dunque il controllo aggregato e non nominativo, non il monitoraggio mirato sul singolo dipendente.</w:t>
      </w:r>
    </w:p>
    <w:p>
      <w:pPr/>
      <w:r>
        <w:rPr/>
        <w:t>Il secondo limite è temporale e riguarda la conservazione. I sistemi software devono essere programmati per cancellare periodicamente e automaticamente, attraverso procedure di sovraregistrazione come la rotazione dei log file, i dati relativi agli accessi a Internet e al traffico telematico non necessari (Lavoro: le linee guida del Garante per posta elettronica e internet, p. 8). La conservazione temporanea deve essere giustificata da una finalità specifica e comprovata e limitata al tempo necessario e predeterminato a raggiungerla, ai sensi dell’art. 11, comma 1, lett. e), del Codice (Lavoro: le linee guida del Garante per posta elettronica e internet, p. 8). Un prolungamento dei tempi va valutato come eccezionale (Lavoro: le linee guida del Garante per posta elettronica e internet, p. 8).</w:t>
      </w:r>
    </w:p>
    <w:p>
      <w:pPr/>
      <w:r>
        <w:rPr/>
        <w:t>La prassi recente ha quantificato quel tempo. Un provvedimento del Garante ha risolto un caso analogo sul criterio del tempo di conservazione dei log di posta elettronica, che non può superare i ventuno giorni (Ghionzoli, 2025, p. 16). Oltre tale soglia i log potrebbero comportare un controllo indiretto a distanza dei lavoratori e quindi essere inquadrati ai sensi del comma 1 dell’art. 4 dello Statuto, in quanto potenzialmente idonei a raccogliere informazioni attinenti alla sfera personale o alle opinioni dell’interessato, irrilevanti ai fini dell’attività lavorativa (Ghionzoli, 2025, p. 16). Il superamento del limite temporale sposta lo strumento dal comma 3 al comma 1, cioè dal regime dell’informazione a quello del divieto tendenziale.</w:t>
      </w:r>
    </w:p>
    <w:p>
      <w:pPr/>
      <w:r>
        <w:rPr/>
        <w:t>La qualificazione dello strumento dipende dalla sua configurazione. La posta elettronica aziendale e l’accesso alla rete sono annoverabili tra gli strumenti di lavoro, ma in determinati casi diventano veri strumenti di controllo a distanza (VITAGLIANO, 2022, p. 7). Il Garante ha precisato che, ove sistemi consentano un controllo minuzioso del traffico e-mail nella forma di backup, attraverso software aggiuntivi che permettano una conservazione massiva dei dati al di fuori delle esigenze tecniche di funzionamento e sicurezza, si tratta di strumenti di controllo a distanza, con le conseguenze che ne derivano (VITAGLIANO, 2022, p. 7). Il discrimine è la funzionalità di ciascun software, da individuare per stabilire il tipo di controllo effettuabile e la disciplina applicabile (VITAGLIANO, 2022, p. 7).</w:t>
      </w:r>
    </w:p>
    <w:p>
      <w:pPr/>
      <w:r>
        <w:rPr/>
        <w:t>Il controllo così ammesso è preterintenzionale: lecito solo come effetto indiretto di sistemi tarati sulle esigenze tecniche, non come monitoraggio diretto. La liceità del trattamento resta agganciata all’art. 5, comma 1, lett. a), del GDPR, secondo cui il trattamento è lecito solo se conforme alle discipline di settore applicabili (Ghionzoli, 2025, p. 16). La base normativa lavoristica è il comma 1 dell’art. 4 dello Statuto, richiamato per l’inquadramento dei controlli indiretti (Ghionzoli, 2025, p. 16).</w:t>
      </w:r>
    </w:p>
    <w:p>
      <w:pPr/>
      <w:r>
        <w:rPr/>
        <w:t>Il presidio procedurale è duplice. Per le informazioni raccolte ai sensi dei commi 1 e 2, l’utilizzabilità a tutte le finalità connesse al rapporto è condizionata all’adeguata informazione sulle modalità di utilizzo degli strumenti, ai sensi dell’art. 4, comma 3, dello Statuto come modificato dall’art. 23 del d.lgs. n. 151/2015 (Ghionzoli, 2025, p. 16). Questa informazione sulle modalità d’uso è distinta dall’informativa privacy prescritta dagli artt. 12, 13 e 14 GDPR, richiamati in combinato con l’art. 5, comma 1, lett. a) (Ghionzoli, 2025, p. 17). Il datore deve dunque assolvere due obblighi diversi: comunicare come lo strumento può essere usato e controllato, e rendere l’informativa sul trattamento dei dati.</w:t>
      </w:r>
    </w:p>
    <w:p>
      <w:pPr/>
      <w:r>
        <w:rPr/>
        <w:t>Un limite di trasferibilità va segnalato: le prescrizioni del 2007 sono ancorate al Codice del 2003 e sono aggiornabili alla luce dell’esperienza e dell’innovazione tecnologica (Lavoro: le linee guida del Garante per posta elettronica e internet, p. 2). Il criterio dei ventuno giorni non figura nelle linee guida ma in un provvedimento successivo del Garante, sicché opera come parametro di prassi applicativa e non come regola scritta delle linee guida (Ghionzoli, 2025, p. 16).</w:t>
      </w:r>
    </w:p>
    <w:p>
      <w:pPr>
        <w:pStyle w:val="Heading2"/>
      </w:pPr>
      <w:r>
        <w:rPr/>
        <w:t>3.3 Il lavoro agile e il controllo da remoto</w:t>
      </w:r>
    </w:p>
    <w:p>
      <w:pPr/>
      <w:r>
        <w:rPr/>
        <w:t>La digitalizzazione ha ampliato il potere di controllo del datore di lavoro, ponendo nuove questioni in tema di tutela della libertà e della riservatezza dei lavoratori (VITAGLIANO, 2022). Il lavoro agile sposta la prestazione fuori dai locali aziendali, ma gli strumenti informatici che la supportano restano idonei a un controllo a distanza dell’attività, esattamente come gli «altri strumenti dai quali derivi anche la possibilità di controllo a distanza dell’attività dei lavoratori» dell’art. 4, comma 1 (Decreto legislativo 14 settembre 2015, n. 151, art. 23, art. 4, comma 1).</w:t>
      </w:r>
    </w:p>
    <w:p>
      <w:pPr/>
      <w:r>
        <w:rPr/>
        <w:t>Nel lavoro da remoto il dispositivo assegnato al dipendente registra dati sull’attività in modo continuativo, non diverso dal telepass che, «una volta forniti al datore di lavoro da chi gestisce il sistema», consentiva un controllo a distanza sebbene postumo (Corte di Cassazione, sezione lavoro, ordinanza 3 giugno 2024, n. 15391, p. 5). La logica della Cassazione è trasferibile: ogni tracciamento della connessione, del tempo di lavoro o dell’accesso ai sistemi genera dati utilizzabili solo entro la copertura normativa dell’art. 4, in difetto della quale la contestazione disciplinare è illegittima (Corte di Cassazione, sezione lavoro, ordinanza 3 giugno 2024, n. 15391, p. 5).</w:t>
      </w:r>
    </w:p>
    <w:p>
      <w:pPr/>
      <w:r>
        <w:rPr/>
        <w:t>Il limite del quadro vigente emerge quando la prestazione non è subordinata. La disciplina del 1970, modificata nel 2015, si applica ai «lavoratori» del rapporto subordinato e non estende le proprie tutele oltre tale perimetro (Decreto legislativo 14 settembre 2015, n. 151, art. 23, art. 4, comma 1). Uno studio sull’evoluzione legislativa italiana constata proprio questa inadeguatezza: le norme del 1970, emendate nel 2015, sono insufficienti a estendere le protezioni oltre il lavoro subordinato, mentre il lavoro autonomo e su piattaforma resta scoperto (Massara, 2024).</w:t>
      </w:r>
    </w:p>
    <w:p>
      <w:pPr/>
      <w:r>
        <w:rPr/>
        <w:t>Il presidio dell’accordo sindacale ovvero dell’autorizzazione dell’Ispettorato, cardine del comma 2, presuppone strutture di rappresentanza collettiva e un datore identificabile (Decreto legislativo 14 settembre 2015, n. 151, art. 23, art. 4, comma 1). Nel lavoro su piattaforma queste condizioni tipicamente mancano, sicché il meccanismo procedurale che regge la legittimità del controllo a distanza opera a vuoto e la garanzia rimane priva di attuazione.</w:t>
      </w:r>
    </w:p>
    <w:p>
      <w:pPr/>
      <w:r>
        <w:rPr/>
        <w:t>Il GDPR colma parzialmente questa lacuna perché protegge i dati personali anche del lavoratore autonomo e di chi opera su piattaforma (Massara, 2024). L’art. 88, comma 1, consente agli Stati membri norme più specifiche per il trattamento dei dati dei dipendenti nei rapporti di lavoro, compresa la protezione della proprietà del datore o del cliente (Regolamento, art. 88, comma 1). L’art. 88, comma 2, impone poi «misure appropriate e specifiche a salvaguardia della dignità umana», con particolare riguardo alla trasparenza e ai sistemi di monitoraggio sul posto di lavoro (Regolamento, art. 88, comma 2).</w:t>
      </w:r>
    </w:p>
    <w:p>
      <w:pPr/>
      <w:r>
        <w:rPr/>
        <w:t>Il richiamo espresso ai «sistemi di monitoraggio sul posto di lavoro» dell’art. 88, comma 2, offre un aggancio applicabile anche dove l’art. 4 dello Statuto non arriva, perché il regolamento fonda le salvaguardie sul trattamento dei dati e non sulla qualificazione subordinata del rapporto (Regolamento, art. 88, comma 2). La copertura resta però problematica: lo stesso studio segnala che l’estensione delle previsioni sul controllo a distanza al lavoro autonomo e su piattaforma rimane un nodo irrisolto (Massara, 2024).</w:t>
      </w:r>
    </w:p>
    <w:p>
      <w:pPr/>
      <w:r>
        <w:rPr/>
        <w:t>Da qui l’esigenza di integrazione normativa. Lo studio indica due direttrici: una regolazione specifica delle tecnologie di sorveglianza e l’adozione di codici etici volti a disciplinare il trattamento dei dati, garantendo trasparenza e limiti chiari (Massara, 2024). La trasparenza opera come snodo, poiché l’art. 88, comma 2, la eleva a salvaguardia tipica del monitoraggio sul posto di lavoro, colmando così parte del vuoto lasciato dalla disciplina statutaria (Regolamento, art. 88, comma 2).</w:t>
      </w:r>
    </w:p>
    <w:p>
      <w:pPr/>
      <w:r>
        <w:rPr/>
        <w:t>Un limite di trasferibilità va segnalato: lo studio sull’evoluzione legislativa è ricognitivo e non misura empiricamente l’effettività delle tutele nelle piattaforme, sicché la conclusione sull’inadeguatezza resta sul piano normativo (Massara, 2024). La disciplina del 1970 e del 2015 copre dunque il controllo da remoto solo entro il lavoro subordinato, mentre per il lavoro agile la sua applicazione è piena e per il lavoro su piattaforma la tutela passa oggi soprattutto attraverso il GDPR e i codici etici invocati come integrazione necessaria (Massara, 2024); (Regolamento, art. 88, comma 2).</w:t>
      </w:r>
    </w:p>
    <w:p>
      <w:pPr>
        <w:pStyle w:val="Heading1"/>
      </w:pPr>
      <w:r>
        <w:rPr/>
        <w:t>4. Giurisprudenza e prassi del Garante</w:t>
      </w:r>
    </w:p>
    <w:p>
      <w:pPr>
        <w:pStyle w:val="Heading2"/>
      </w:pPr>
      <w:r>
        <w:rPr/>
        <w:t>4.1 La giurisprudenza della Corte di Cassazione</w:t>
      </w:r>
    </w:p>
    <w:p>
      <w:pPr/>
      <w:r>
        <w:rPr/>
        <w:t>La categoria dei controlli difensivi in senso stretto poggia, nella giurisprudenza di legittimità, su un presupposto preciso: il fondato sospetto della commissione di un illecito. La Cassazione ammette i controlli, anche tecnologici, «finalizzati alla tutela di beni estranei al rapporto di lavoro o ad evitare comportamenti illeciti», ma solo «in presenza di un fondato sospetto circa la commissione di un illecito» (Corte di Cassazione, sezione lavoro, sentenza 22 settembre 2021, n. 25732, p. 10). Il requisito non è formale: esso segna il momento a partire dal quale il datore può legittimamente attivare la sorveglianza mirata.</w:t>
      </w:r>
    </w:p>
    <w:p>
      <w:pPr/>
      <w:r>
        <w:rPr/>
        <w:t>Il secondo elemento del principio è il bilanciamento tra interessi contrapposti. La legittimità del controllo richiede «un corretto bilanciamento» tra la protezione di beni aziendali, correlata alla libertà di iniziativa economica, e le «imprescindibili tutele della dignità e della riservatezza del lavoratore» (Corte di Cassazione, sezione lavoro, sentenza 22 settembre 2021, n. 25732, p. 10). I due poli non sono gerarchicamente ordinati: la Corte impone al giudice di merito una verifica in concreto, la cui mancanza è essa stessa vizio della decisione. Nel caso deciso con la sentenza n. 25732 del 2021, la Corte cassa proprio perché era «mancata ogni valutazione circa il corretto bilanciamento» (Corte di Cassazione, sezione lavoro, sentenza 22 settembre 2021, n. 25732, p. 10).</w:t>
      </w:r>
    </w:p>
    <w:p>
      <w:pPr/>
      <w:r>
        <w:rPr/>
        <w:t>Il terzo elemento è temporale ed è il vero fulcro del principio. Il controllo è consentito «sempre che il controllo riguardi dati acquisiti successivamente all’insorgere del sospetto» (Corte di Cassazione, sezione lavoro, sentenza 22 settembre 2021, n. 25732, p. 10). Il dato raccolto prima del sospetto è escluso: il controllo ex post «non può riferirsi all’esame ed all’analisi di informazioni acquisite in violazione delle prescrizioni di cui all’art. 4 St.lav.» (Corte di Cassazione, sezione lavoro, sentenza 22 settembre 2021, n. 25732, p. 10). La linea di demarcazione temporale distingue il controllo difensivo in senso stretto, sottratto alle garanzie procedurali dell’art. 4, dal controllo che, incidendo su dati anteriori, resta soggetto ai commi 2 e 3 dello Statuto. La stessa sentenza fissa questa alternativa: fuori dalle condizioni indicate, «la verifica della utilizzabilità a fini disciplinari dei dati raccolti dal datore di lavoro andrà condotta alla stregua della L. n. 300 del 1970, art. 4», in particolare dei commi 2 e 3 (Corte di Cassazione, sezione lavoro, sentenza 22 settembre 2021, n. 25732, p. 10).</w:t>
      </w:r>
    </w:p>
    <w:p>
      <w:pPr/>
      <w:r>
        <w:rPr/>
        <w:t>Sul riparto degli oneri, la giurisprudenza successiva precisa che «spetta al datore di lavoro» dimostrare i presupposti del controllo difensivo (Corte di Cassazione, sezione lavoro, ordinanza 3 giugno 2024, n. 15391, p. 4). La sentenza n. 15391 richiama espressamente i precedenti del 2021 – Cass., sez. lav., 12.11.2021, n. 34092, e Cass., sez. lav., 22.9.2021, n. 25732 – e conferma che la legittimità dei controlli difensivi in senso stretto «presuppone il «fondato sospetto»» (Corte di Cassazione, sezione lavoro, ordinanza 3 giugno 2024, n. 15391, p. 4). La continuità dell’orientamento è quindi dichiarata: la formulazione del principio di diritto è identica nelle due pronunce, il che segnala una linea consolidata e non un revirement.</w:t>
      </w:r>
    </w:p>
    <w:p>
      <w:pPr/>
      <w:r>
        <w:rPr/>
        <w:t>Il precedente più risalente chiarisce perché la nozione di controllo difensivo vada perimetrata con rigore. Le garanzie dell’art. 4, comma 2, si applicano anche ai controlli difensivi, sicché i dati raccolti da impianti idonei a rilevare l’attività lavorativa non possono provare l’inadempimento contrattuale (Corte di Cassazione, sezione lavoro, sentenza 5 ottobre 2016, n. 19922, p. 2). La Corte esclude che rientri nella categoria il controllo diretto ad accertare la violazione delle ordinarie obbligazioni contrattuali: diversamente, si estenderebbe «senza ogni ragionevole limite il concetto di controlli «difensivi»», poiché quasi ogni inadempimento genera un danno alla società (Corte di Cassazione, sezione lavoro, sentenza 5 ottobre 2016, n. 19922, p. 2). Il controllo difensivo in senso proprio riguarda condotte specifiche – appropriazioni indebite, furti, lesione della riservatezza di dati societari – e non il «rischio naturale» dell’attività imprenditoriale (Corte di Cassazione, sezione lavoro, sentenza 5 ottobre 2016, n. 19922, p. 2). Nel caso deciso, l’assenza di segnalazioni del cliente circa comportamenti illegittimi escludeva la natura difensiva del controllo pervasivo e sistematico (Corte di Cassazione, sezione lavoro, sentenza 5 ottobre 2016, n. 19922, p. 1).</w:t>
      </w:r>
    </w:p>
    <w:p>
      <w:pPr/>
      <w:r>
        <w:rPr/>
        <w:t>La successione delle pronunce disegna così un percorso coerente: dal principio secondo cui anche i controlli difensivi soggiacciono all’art. 4, comma 2 (Corte di Cassazione, sezione lavoro, sentenza 5 ottobre 2016, n. 19922, p. 2), alla distinzione, fissata nel 2021, tra controllo difensivo in senso stretto e dati acquisiti prima del sospetto (Corte di Cassazione, sezione lavoro, sentenza 22 settembre 2021, n. 25732, p. 10), fino alla conferma dell’onere datoriale e della continuità dell’indirizzo (Corte di Cassazione, sezione lavoro, ordinanza 3 giugno 2024, n. 15391, p. 4). Ne risulta che i controlli difensivi tecnologici sono consentiti soltanto in presenza di un fondato sospetto e limitatamente ai dati acquisiti dopo il suo insorgere, con verifica del bilanciamento tra beni aziendali e dignità e riservatezza del lavoratore (Corte di Cassazione, sezione lavoro, sentenza 22 settembre 2021, n. 25732, p. 10).</w:t>
      </w:r>
    </w:p>
    <w:p>
      <w:pPr>
        <w:pStyle w:val="Heading2"/>
      </w:pPr>
      <w:r>
        <w:rPr/>
        <w:t>4.2 La giurisprudenza della Corte europea dei diritti dell'uomo</w:t>
      </w:r>
    </w:p>
    <w:p>
      <w:pPr/>
      <w:r>
        <w:rPr/>
        <w:t>La Corte europea dei diritti dell’uomo ha ricondotto il controllo datoriale della corrispondenza elettronica entro l’art. 8 CEDU. Nel caso Bărbulescu c. Romania, deciso dalla Grande Camera l’8 giugno 2017, il ricorrente lamentava che il licenziamento fondato sull’accesso datoriale alle sue comunicazioni avesse violato il diritto al rispetto della vita privata e della corrispondenza, e che i giudici interni non avessero adempiuto all’obbligo di tutelare tale diritto (Bărbulescu v. Romania [GC], no. 61496/08, judgment of 5 September 2017, p. 3). La censura, dichiarata ammissibile dalla Camera il 12 gennaio 2016, delimitava l’oggetto della causa davanti alla Grande Camera al bilanciamento tra il potere di controllo e la sfera privata del lavoratore (Bărbulescu v. Romania [GC], no. 61496/08, judgment of 5 September 2017, p. 27).</w:t>
      </w:r>
    </w:p>
    <w:p>
      <w:pPr/>
      <w:r>
        <w:rPr/>
        <w:t>Il caso López Ribalda e altri c. Spagna, deciso dalla Grande Camera il 20 giugno 2019, ha esteso l’esame al terreno della videosorveglianza occulta. La Corte ha affermato che l’art. 8 lascia agli Stati il potere discrezionale di adottare o meno una legislazione specifica sulla videosorveglianza o sul monitoraggio delle comunicazioni non professionali dei dipendenti (López Ribalda and Others v. Spain [GC], nos. 1874/13 and 8567/13, judgment of 17 October 2019, p. 38). Il richiamo alla discrezionalità statale opera qui come premessa, non come esenzione dal controllo convenzionale.</w:t>
      </w:r>
    </w:p>
    <w:p>
      <w:pPr/>
      <w:r>
        <w:rPr/>
        <w:t>Il criterio sostanziale è la proporzionalità accompagnata da garanzie. La Corte ha precisato che, quale che sia il margine di apprezzamento riconosciuto agli Stati, le autorità nazionali devono assicurare che l’introduzione da parte del datore di misure di monitoraggio incidenti sul diritto alla vita privata o alla corrispondenza sia proporzionata e sia accompagnata da garanzie adeguate e sufficienti contro gli abusi (López Ribalda and Others v. Spain [GC], nos. 1874/13 and 8567/13, judgment of 17 October 2019, p. 38). La formula rinvia espressamente al § 120 della sentenza Bărbulescu e alla precedente Köpke, saldando i due filoni giurisprudenziali in un unico standard (López Ribalda and Others v. Spain [GC], nos. 1874/13 and 8567/13, judgment of 17 October 2019, p. 38).</w:t>
      </w:r>
    </w:p>
    <w:p>
      <w:pPr/>
      <w:r>
        <w:rPr/>
        <w:t>L’informazione preventiva integra la proporzionalità. Nella vicenda spagnola il diritto nazionale abilitava il datore, ai sensi dell’art. 20.3 del Regolamento del lavoro, ad adottare misure di controllo e sorveglianza per verificare l’adempimento degli obblighi lavorativi, ma la Corte ha subordinato la legittimità del monitoraggio all’esito del test di proporzionalità laddove l’informazione fornita fosse insufficiente (López Ribalda and Others v. Spain [GC], nos. 1874/13 and 8567/13, judgment of 17 October 2019, p. 19). Il potere generale di controllo legittima la sorveglianza soltanto se supera il vaglio in concreto, tenuto conto delle circostanze del singolo caso (López Ribalda and Others v. Spain [GC], nos. 1874/13 and 8567/13, judgment of 17 October 2019, p. 19).</w:t>
      </w:r>
    </w:p>
    <w:p>
      <w:pPr/>
      <w:r>
        <w:rPr/>
        <w:t>Il confronto tra le due fattispecie chiarisce l’ampiezza dello standard. In Bărbulescu il controllo verteva sulle comunicazioni non professionali del dipendente, dove la Corte ha ribadito la discrezionalità statale nel disciplinare il monitoraggio della corrispondenza (López Ribalda and Others v. Spain [GC], nos. 1874/13 and 8567/13, judgment of 17 October 2019, p. 38). In López Ribalda la questione era la videoripresa occulta installata per fronteggiare sospette appropriazioni, con dispositivi posti a sorveglianza generalizzata e indistinta del personale addetto alla cassa (Corte di Cassazione, sezione lavoro, sentenza 22 settembre 2021, n. 25732, p. 8). In entrambe le ipotesi il parametro decisivo resta la proporzionalità corredata da salvaguardie contro l’abuso, indipendentemente dal tipo di strumento (López Ribalda and Others v. Spain [GC], nos. 1874/13 and 8567/13, judgment of 17 October 2019, p. 38).</w:t>
      </w:r>
    </w:p>
    <w:p>
      <w:pPr/>
      <w:r>
        <w:rPr/>
        <w:t>Gli standard convenzionali incidono direttamente sul diritto interno. La Corte di cassazione ha ricondotto la compatibilità del controllo difensivo con la riservatezza all’art. 8 CEDU come interpretato dalla Corte EDU, richiamando la Grande Camera del 17 ottobre 2019 nel caso López Ribalda e la fattispecie della videoripresa installata all’insaputa dei lavoratori dopo il riscontro di discrepanze tra scorte e incassi (Corte di Cassazione, sezione lavoro, sentenza 22 settembre 2021, n. 25732, p. 8). La Cassazione ne trae che occorre assicurare, nel rispetto dell’art. 8 CEDU, un corretto bilanciamento tra la protezione di interessi e beni aziendali, correlati alla libertà di iniziativa economica, e le imprescindibili tutele della dignità e della riservatezza del lavoratore (Corte di Cassazione, sezione lavoro, sentenza 22 settembre 2021, n. 25732, p. 8). Il contemperamento non può prescindere dalle circostanze del caso concreto, in coerenza con l’approccio casistico della Corte EDU (Corte di Cassazione, sezione lavoro, sentenza 22 settembre 2021, n. 25732, p. 8).</w:t>
      </w:r>
    </w:p>
    <w:p>
      <w:pPr/>
      <w:r>
        <w:rPr/>
        <w:t>Il giudice interno cita anche Bărbulescu c. Romania, indicandone la sentenza della Grande Camera in relazione al medesimo art. 8, a conferma che il controllo delle comunicazioni del dipendente è ricondotto allo stesso parametro convenzionale (Corte di Cassazione, sezione lavoro, sentenza 22 settembre 2021, n. 25732, p. 8). Il richiamo mostra che il divieto di annullamento sostanziale di ogni garanzia della dignità e riservatezza del lavoratore, già affermato nella giurisprudenza nazionale, trova conforto negli standard europei (Corte di Cassazione, sezione lavoro, sentenza 22 settembre 2021, n. 25732, p. 8). Un limite di trasferibilità va segnalato: la stessa Cassazione data la sentenza Bărbulescu al 5 settembre 2017, mentre l’excerpt della pronuncia riporta l’adozione all’8 giugno 2017, sicché la ricostruzione interna della cronologia va verificata sul testo convenzionale (Corte di Cassazione, sezione lavoro, sentenza 22 settembre 2021, n. 25732, p. 8); (Bărbulescu v. Romania [GC], no. 61496/08, judgment of 5 September 2017, p. 3).</w:t>
      </w:r>
    </w:p>
    <w:p>
      <w:pPr>
        <w:pStyle w:val="Heading2"/>
      </w:pPr>
      <w:r>
        <w:rPr/>
        <w:t>4.3 I provvedimenti e le linee guida del Garante</w:t>
      </w:r>
    </w:p>
    <w:p>
      <w:pPr/>
      <w:r>
        <w:rPr/>
        <w:t>Con le linee guida del 1° marzo 2007 il Garante ha prescritto ai datori di lavoro misure necessarie o opportune per conformare alla disciplina vigente il trattamento dei dati effettuato per verificare il corretto utilizzo della posta elettronica e della rete Internet nel rapporto di lavoro (Lavoro: le linee guida del Garante per posta elettronica e internet, p. 1). L’atto muove dall’esame di reclami, segnalazioni e quesiti da cui è emersa l’esigenza dell’intervento (Lavoro: le linee guida del Garante per posta elettronica e internet, p. 1). Il fondamento è indicato negli artt. 24 e 154, comma 1, lett. b) e c), del Codice del 2003 (Lavoro: le linee guida del Garante per posta elettronica e internet, p. 1).</w:t>
      </w:r>
    </w:p>
    <w:p>
      <w:pPr/>
      <w:r>
        <w:rPr/>
        <w:t>Il contenuto prescrittivo tocca l’organizzazione preventiva del controllo. Il datore deve individuare in via preventiva, anche per tipologie, a quali lavoratori sia accordato l’utilizzo della posta elettronica e l’accesso a Internet (Lavoro: le linee guida del Garante per posta elettronica e internet, p. 5). Le stesse linee guida qualificano tali strumenti come apparecchiature suscettibili di consentire il controllo a distanza, richiamando così la disciplina statutaria (Lavoro: le linee guida del Garante per posta elettronica e internet, p. 5). La tipologia dell’atto è espressamente quella delle «linee guida» in materia di lavoro privato e pubblico (Lavoro: le linee guida del Garante per posta elettronica e internet, p. 12).</w:t>
      </w:r>
    </w:p>
    <w:p>
      <w:pPr/>
      <w:r>
        <w:rPr/>
        <w:t>La prassi successiva del Garante ha aggiunto un criterio quantitativo assente dalle linee guida del 2007. La conservazione dei log di posta elettronica non può superare i ventuno giorni; oltre tale soglia essi possono comportare un controllo indiretto a distanza, riconducibile al comma 1 dell’art. 4 dello Statuto (Ghionzoli, 2025, p. 16). Il parametro opera come regola di prassi applicativa e non come disposizione scritta delle linee guida.</w:t>
      </w:r>
    </w:p>
    <w:p>
      <w:pPr/>
      <w:r>
        <w:rPr/>
        <w:t>Diverso per struttura è il provvedimento in materia di videosorveglianza, che assume forma prescrittiva a contenuto sanzionatorio. Il Garante invita tutti i titolari dei trattamenti effettuati tramite sistemi di videosorveglianza ad attenersi alle prescrizioni indicate, la cui osservanza è dovuta (Provvedimento in materia di videosorveglianza, 8 aprile 2010, p. 19). In difetto, il trattamento è illecito oppure non corretto ed espone a conseguenze puntualmente elencate (Provvedimento in materia di videosorveglianza, 8 aprile 2010, p. 19).</w:t>
      </w:r>
    </w:p>
    <w:p>
      <w:pPr/>
      <w:r>
        <w:rPr/>
        <w:t>Le conseguenze sono tre. L’inutilizzabilità dei dati trattati in violazione della disciplina, ai sensi dell’art. 11, comma 2, del Codice; i provvedimenti di blocco o divieto disposti dal Garante ai sensi dell’art. 143, comma 1, lett. c), del Codice, oltre alle decisioni dell’autorità giudiziaria civile e penale; l’applicazione delle pertinenti sanzioni amministrative o penali ai sensi degli artt. 161 e seguenti del Codice (Provvedimento in materia di videosorveglianza, 8 aprile 2010, p. 19). Il provvedimento prescrive poi obblighi con termini certi: entro dodici mesi rendere l’informativa visibile anche in orario notturno, ai sensi del punto 3.1., ed entro sei mesi sottoporre a verifica i trattamenti che presentano rischi specifici per i diritti e le libertà fondamentali (Provvedimento in materia di videosorveglianza, 8 aprile 2010, p. 19).</w:t>
      </w:r>
    </w:p>
    <w:p>
      <w:pPr/>
      <w:r>
        <w:rPr/>
        <w:t>Il coordinamento con la disciplina lavoristica è parte integrante del provvedimento. Nell’affrontare i collegamenti telematici tra titolari, il Garante impone al soggetto terzo designato responsabile ai sensi dell’art. 29 del Codice un ruolo di coordinamento e gestione, senza consentire forme di correlazione delle immagini raccolte per ciascun titolare (Provvedimento in materia di videosorveglianza, 8 aprile 2010, p. 13). L’attivazione del collegamento con le sale operative degli organi di polizia deve essere resa nota agli interessati (Provvedimento in materia di videosorveglianza, 8 aprile 2010, p. 13).</w:t>
      </w:r>
    </w:p>
    <w:p>
      <w:pPr/>
      <w:r>
        <w:rPr/>
        <w:t>Il potere dell’Autorità di controllo si articola in misure sanzionatorie e non sanzionatorie (Cremona, 2025). La distinzione trova riscontro nei due atti esaminati: le linee guida del 2007 e le prescrizioni sulla videosorveglianza esercitano una funzione di indirizzo e prescrizione, mentre il richiamo agli artt. 161 e seguenti del Codice e ai provvedimenti di blocco o divieto documenta la dimensione afflittiva e interdittiva (Provvedimento in materia di videosorveglianza, 8 aprile 2010, p. 19); (Cremona, 2025). La stessa dottrina ricostruttiva colloca queste due componenti tra gli strumenti degli organismi pubblici preposti a regolare, monitorare e far rispettare le regole sulla protezione dei dati (Cremona, 2025).</w:t>
      </w:r>
    </w:p>
    <w:p>
      <w:pPr/>
      <w:r>
        <w:rPr/>
        <w:t>Un limite di trasferibilità va segnalato: le prescrizioni del 2007 sono ancorate al Codice del 2003, come le conseguenze sanzionatorie del provvedimento del 2010 richiamano articoli del medesimo Codice, sicché la loro base normativa va oggi riletta alla luce del GDPR e del d.lgs. n. 101/2018 (Lavoro: le linee guida del Garante per posta elettronica e internet, p. 1); (Provvedimento in materia di videosorveglianza, 8 aprile 2010, p. 19). Resta fermo che la prassi del Garante specifica gli obblighi datoriali su tempi di conservazione, informativa e configurazione minima degli strumenti, presidiandone l’effettività con l’inutilizzabilità dei dati, il blocco del trattamento e le sanzioni degli artt. 161 e seguenti del Codice (Provvedimento in materia di videosorveglianza, 8 aprile 2010, p. 19); (Ghionzoli, 2025, p. 16).</w:t>
      </w:r>
    </w:p>
    <w:p>
      <w:pPr>
        <w:pStyle w:val="Heading1"/>
      </w:pPr>
      <w:r>
        <w:rPr/>
        <w:t>Conclusioni</w:t>
      </w:r>
    </w:p>
    <w:p>
      <w:pPr/>
      <w:r>
        <w:rPr/>
        <w:t>Il quadro che emerge non è quello di una disciplina unitaria, ma di un sistema a livelli di garanzia sovrapposti. Coesistono il Codice della Privacy e l’art. 4 della l. n. 300/1970, a cui l’art. 88 GDPR rinvia, in combinato disposto con gli artt. 5 e 6 GDPR (Ghionzoli, 2025, p. 18). L’art. 114 del Codice della privacy conferma questa integrazione, stabilendo che «resta fermo quanto disposto dall’articolo 4 della legge 20 maggio 1970, n. 300» (Decreto legislativo 30 giugno 2003, n. 196, art. 114, comma 1). La disciplina lavoristica non è stata assorbita dal sistema privacy, ma conservata come regola di settore.</w:t>
      </w:r>
    </w:p>
    <w:p>
      <w:pPr/>
      <w:r>
        <w:rPr/>
        <w:t>L’art. 88, comma 2, GDPR non si limita a rinviare: apre a strumenti negoziali con le parti sociali sul trattamento ulteriore dei dati, rafforzando l’art. 23, comma 3, del d.lgs. n. 151/2015, basato sul mero diritto all’informazione dei lavoratori (Ghionzoli, 2025, p. 18). In questa lettura la contrattazione collettiva diventa una «opportunità di tutela» spendibile sia nelle fasi patologiche sia in quelle fisiologiche del rapporto (Ghionzoli, 2025, p. 18).</w:t>
      </w:r>
    </w:p>
    <w:p>
      <w:pPr/>
      <w:r>
        <w:rPr/>
        <w:t>Il bilanciamento tra potere di controllo e tutela dei dati è affidato alla giurisprudenza. La Cassazione ammette i controlli difensivi tecnologici solo «in presenza di un fondato sospetto circa la commissione di un illecito» e solo su dati acquisiti successivamente al suo insorgere (Corte di Cassazione, sezione lavoro, sentenza 22 settembre 2021, n. 25732, p. 10). La legittimità presuppone «un corretto bilanciamento» tra la protezione dei beni aziendali, correlata alla libertà di iniziativa economica, e le «imprescindibili tutele della dignità e della riservatezza del lavoratore» (Corte di Cassazione, sezione lavoro, sentenza 22 settembre 2021, n. 25732, p. 10). Dove tale valutazione manca, la decisione è cassata: nella sentenza n. 25732 del 2021 la Corte censura proprio l’assenza di ogni giudizio sul bilanciamento (Corte di Cassazione, sezione lavoro, sentenza 22 settembre 2021, n. 25732, p. 10). Il criterio è dunque duplice: il presupposto del fondato sospetto delimita l’ammissibilità del controllo, la proporzionalità ne governa l’esercizio.</w:t>
      </w:r>
    </w:p>
    <w:p>
      <w:pPr/>
      <w:r>
        <w:rPr/>
        <w:t>Il sistema integrato mostra però lacune rispetto alle nuove forme di lavoro. Le norme del 1970, riformate nel 2015, sono inadeguate a estendere le tutele oltre il lavoro subordinato, mentre il GDPR si applica anche ai lavoratori autonomi ma con problemi nell’estensione delle regole sul controllo a distanza (Massara, 2024). Il lavoro su piattaforma e il lavoro autonomo restano scoperti proprio dove la sorveglianza tecnologica è più pervasiva. Da qui l’esigenza di un’integrazione legislativa, attuata sia con regole specifiche sulle tecnologie di sorveglianza, sia con l’adozione di codici etici volti a disciplinare il trattamento dei dati garantendo trasparenza e limiti chiari (Massara, 2024).</w:t>
      </w:r>
    </w:p>
    <w:p>
      <w:pPr/>
      <w:r>
        <w:rPr/>
        <w:t>Le prospettive di riforma si muovono su due direttrici convergenti. Sul piano normativo, l’estensione delle tutele ai lavoratori non subordinati richiede interventi mirati, perché la mera applicabilità del GDPR non risolve il problema del controllo a distanza (Massara, 2024). Sul piano dell’autoregolazione, i codici etici e la contrattazione collettiva possono colmare gli spazi lasciati aperti dalla legge, valorizzando quella funzione negoziale che l’art. 88, comma 2, GDPR già riconosce (Ghionzoli, 2025, p. 18).</w:t>
      </w:r>
    </w:p>
    <w:p>
      <w:pPr/>
      <w:r>
        <w:rPr/>
        <w:t>Due limiti circoscrivono queste conclusioni. Il primo: l’esigenza di integrazione per piattaforme e nuove tecnologie è affermata come istanza di riforma (Massara, 2024), ma le fonti esaminate non contengono un intervento legislativo che l’abbia già realizzata, sicché il sistema integrato resta affidato all’elaborazione giurisprudenziale. Il secondo: il criterio del bilanciamento è ricostruito su pronunce relative a controlli difensivi ex post (Corte di Cassazione, sezione lavoro, sentenza 22 settembre 2021, n. 25732, p. 10), e la sua trasferibilità al monitoraggio continuativo del lavoro agile va verificata caso per caso, non essendo disponibile una pronuncia che lo affronti direttamente in tale contesto.</w:t>
      </w:r>
    </w:p>
    <w:p>
      <w:pPr>
        <w:pStyle w:val="Heading1"/>
      </w:pPr>
      <w:r>
        <w:rPr/>
        <w:t>Bibliografia</w:t>
      </w:r>
    </w:p>
    <w:p>
      <w:pPr/>
      <w:r>
        <w:rPr/>
        <w:t>Bandelloni, G. (2024).  La disciplina del controllo a distanza della prestazione lavorativa alla prova dei social network: il ruolo del principio di trasparenza. Studi e saggi. https://doi.org/10.36253/979-12-215-0507-8.05</w:t>
      </w:r>
    </w:p>
    <w:p>
      <w:pPr/>
      <w:r>
        <w:rPr/>
        <w:t>Cremona, E. (2025).  La regolamentazione e la tutela amministrativa. Strumenti del Dipartimento di Giurisprudenza di Siena. https://doi.org/10.36253/979-12-215-0796-6.10</w:t>
      </w:r>
    </w:p>
    <w:p>
      <w:pPr/>
      <w:r>
        <w:rPr/>
        <w:t>Ghionzoli, S. (2025).  Sistemi di IA in ambiente di lavoro: traiettorie giuridiche tra privacy e strategia dei droni 2.0.</w:t>
      </w:r>
    </w:p>
    <w:p>
      <w:pPr/>
      <w:r>
        <w:rPr/>
        <w:t>Massara, G. S. (2024).  Lavoro autonomo, parasubordinato e su piattaforma alla prova della privacy. Studi e saggi. https://doi.org/10.36253/979-12-215-0507-8.65</w:t>
      </w:r>
    </w:p>
    <w:p>
      <w:pPr/>
      <w:r>
        <w:rPr/>
        <w:t>Surian, A. (2016).  Novità legislative in materia di controllo a distanza sui lavoratori. Padova Digital University Archive (Ateneo di Padova)</w:t>
      </w:r>
    </w:p>
    <w:p>
      <w:pPr/>
      <w:r>
        <w:rPr/>
        <w:t>VITAGLIANO, C. (2022).  Potere di controllo datoriale: nuove tecnologie e tutela dei lavoratori nella società digital / Supervisory power of the employer: new technologies and worker protection in the digital society. European Journal of Privacy Law &amp; Technologies. https://doi.org/10.57230/ejplt221cv</w:t>
      </w:r>
    </w:p>
    <w:p>
      <w:pPr>
        <w:pStyle w:val="Heading1"/>
      </w:pPr>
      <w:r>
        <w:rPr/>
        <w:t>Normativa e giurisprudenza</w:t>
      </w:r>
    </w:p>
    <w:p>
      <w:pPr/>
      <w:r>
        <w:rPr/>
        <w:t>Bărbulescu v. Romania [GC], no. 61496/08, judgment of 5 September 2017.</w:t>
      </w:r>
    </w:p>
    <w:p>
      <w:pPr/>
      <w:r>
        <w:rPr/>
        <w:t>Corte di Cassazione, sezione III penale, sentenza 30 gennaio 2014, n. 4331.</w:t>
      </w:r>
    </w:p>
    <w:p>
      <w:pPr/>
      <w:r>
        <w:rPr/>
        <w:t>Corte di Cassazione, sezione lavoro, ordinanza 3 giugno 2024, n. 15391.</w:t>
      </w:r>
    </w:p>
    <w:p>
      <w:pPr/>
      <w:r>
        <w:rPr/>
        <w:t>Corte di Cassazione, sezione lavoro, sentenza 22 settembre 2021, n. 25732.</w:t>
      </w:r>
    </w:p>
    <w:p>
      <w:pPr/>
      <w:r>
        <w:rPr/>
        <w:t>Corte di Cassazione, sezione lavoro, sentenza 5 ottobre 2016, n. 19922.</w:t>
      </w:r>
    </w:p>
    <w:p>
      <w:pPr/>
      <w:r>
        <w:rPr/>
        <w:t>Decreto legislativo 14 settembre 2015, n. 151, art. 23 (Modifiche all'articolo 4 della legge 20 maggio 1970, n. 300).</w:t>
      </w:r>
    </w:p>
    <w:p>
      <w:pPr/>
      <w:r>
        <w:rPr/>
        <w:t>Decreto legislativo 30 giugno 2003, n. 196 (Codice privacy), art. 114 (Garanzie in materia di controllo a distanza), testo vigente.</w:t>
      </w:r>
    </w:p>
    <w:p>
      <w:pPr/>
      <w:r>
        <w:rPr/>
        <w:t>Lavoro: le linee guida del Garante per posta elettronica e internet (deliberazione n. 13 del 1° marzo 2007, doc. web n. 1387522).</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López Ribalda and Others v. Spain [GC], nos. 1874/13 and 8567/13, judgment of 17 October 2019.</w:t>
      </w:r>
    </w:p>
    <w:p>
      <w:pPr/>
      <w:r>
        <w:rPr/>
        <w:t>Provvedimento in materia di videosorveglianza, 8 aprile 2010 (doc. web n. 1712680).</w:t>
      </w:r>
    </w:p>
    <w:p>
      <w:pPr/>
      <w:r>
        <w:rPr/>
        <w:t>Regolamento (UE) 2016/679 del Parlamento europeo e del Consiglio (GDPR), articoli 4, 5, 6, 9, 13, 22, 25, 35 e 88.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