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 tutela dei dati personali nel rapporto di lavoro: il controllo a distanza dei lavoratori tra Statuto dei lavoratori e GDPR</w:t>
      </w:r>
    </w:p>
    <w:p>
      <w:r>
        <w:rPr>
          <w:b/>
          <w:sz w:val="28"/>
        </w:rPr>
        <w:t>Indice</w:t>
      </w:r>
    </w:p>
    <w:p>
      <w:r>
        <w:fldChar w:fldCharType="begin"/>
      </w:r>
      <w:r>
        <w:instrText xml:space="preserve">TOC \o "1-3" \h \z \u</w:instrText>
      </w:r>
      <w:r>
        <w:fldChar w:fldCharType="separate"/>
      </w:r>
      <w:r>
        <w:t>…</w:t>
      </w:r>
      <w:r>
        <w:fldChar w:fldCharType="end"/>
      </w:r>
    </w:p>
    <w:p>
      <w:r>
        <w:br w:type="page"/>
      </w:r>
    </w:p>
    <w:p>
      <w:pPr>
        <w:pStyle w:val="Heading1"/>
      </w:pPr>
      <w:r>
        <w:rPr/>
        <w:t>Introduzione</w:t>
      </w:r>
    </w:p>
    <w:p>
      <w:pPr/>
      <w:r>
        <w:rPr/>
        <w:t>La trasformazione tecnologica dei luoghi di lavoro impone di ripensare le categorie tradizionali del diritto del lavoro. L’analisi delle modificazioni degli spazi produttivi indotte dalla tecnologia individua tre macro-scenari: l’industria 4.0 con la nozione di «cognitive enterprise», l’organizzazione tradizionale riletta come neo-fordismo digitale sul modello Amazon nella logistica, e l’ascesa della gig economy con i «workers on tap» e l’algoritmo come capo (Caruso &amp; Zappalà, 2022). Questi scenari, pur dai confini sfumati, richiedono di pensare il diritto del lavoro diversamente rispetto al «secolo breve», affiancando alla funzione protettiva una funzione promozionale orientata alle capacità e alla dignità della persona (Caruso &amp; Zappalà, 2022).</w:t>
      </w:r>
    </w:p>
    <w:p>
      <w:pPr/>
      <w:r>
        <w:rPr/>
        <w:t>In questo contesto muta il potere di controllo datoriale. La disciplina recente sul lavoro agile amplia i margini di esercizio di tale potere e apre risvolti critici quando l’esercizio indiscriminato incide sui diritti della persona del lavoratore, in particolare sulla protezione dei dati personali (Bellavista, 2018). Il problema si colloca dunque sul crinale tra prerogativa organizzativa dell’impresa e riservatezza del prestatore.</w:t>
      </w:r>
    </w:p>
    <w:p>
      <w:pPr/>
      <w:r>
        <w:rPr/>
        <w:t>I due pilastri normativi di riferimento sono l’art. 4 dello Statuto dei lavoratori e il Regolamento (UE) 2016/679. Il primo vietava, nella formulazione originaria, «l’uso di impianti audiovisivi e di altre apparecchiature per finalità di controllo a distanza dell’attività dei lavoratori» (Corte di Cassazione, sezione lavoro, sentenza 22 settembre 2021, n. 25732, p. 4), colpendo il controllo non sorretto da ragioni inerenti all’impresa. La riforma del 2015 ha riscritto la disposizione con la nuova rubrica «Impianti audiovisivi e altri strumenti di controllo», spostando il baricentro dalla proibizione alla procedimentalizzazione.</w:t>
      </w:r>
    </w:p>
    <w:p>
      <w:pPr/>
      <w:r>
        <w:rPr/>
        <w:t>Il secondo pilastro fornisce un quadro di principi cogenti. Il trattamento dei dati del lavoratore, se necessario alla gestione del rapporto, deve osservare i principi dell’art. 5 GDPR e in particolare la liceità, «secondo cui il trattamento è lecito solo se conforme alle discipline di settore applicabili» (Ghionzoli, 2025, p. 16). I due sistemi non operano in modo alternativo ma integrato: esistono «diversi e autonomi livelli di garanzia», costituiti dal Codice della privacy e dall’art. 4 della L. 300/1970 cui rinvia l’art. 88, in combinato disposto con gli artt. 5 e 6 GDPR (Ghionzoli, 2025, p. 18). L’esame delle conseguenze pratiche di tale integrazione conferma la necessità di raccordare i limiti al potere di controllo a distanza con il quadro di protezione della privacy (Ingrao, 2024).</w:t>
      </w:r>
    </w:p>
    <w:p>
      <w:pPr/>
      <w:r>
        <w:rPr/>
        <w:t>Al centro della disciplina sta un problema di bilanciamento. La Cassazione richiede «un corretto bilanciamento tra le esigenze di protezione di interessi e beni aziendali, correlate alla libertà di iniziativa economica, rispetto alle imprescindibili tutele della dignità e della riservatezza del lavoratore» (Corte di Cassazione, sezione lavoro, sentenza 22 settembre 2021, n. 25732, p. 10). Il fondamento costituzionale di questa tensione risiede negli artt. 2 e 41, secondo comma, Cost. e nell’art. 2087 cod. civ., che assicurano l’esplicazione della personalità del lavoratore e una ragionevole protezione della sua sfera di riservatezza nelle relazioni personali e professionali (Lavoro: le linee guida del Garante per posta elettronica e internet, p. 2). La vigilanza sul lavoro, ancorché necessaria all’organizzazione produttiva, deve essere mantenuta «in una dimensione umana», non esasperata da tecnologie capaci di renderla continua e anelastica (Corte di Cassazione, sezione lavoro, sentenza 22 settembre 2021, n. 25732, p. 4).</w:t>
      </w:r>
    </w:p>
    <w:p>
      <w:pPr/>
      <w:r>
        <w:rPr/>
        <w:t>Le nuove tecnologie acuiscono questa tensione. Il telepass installato sull’autovettura del tecnico trasfertista consente, all’atto dei transiti autostradali, un controllo a distanza «sebbene postumo» dell’attività del lavoratore (Corte di Cassazione, sezione lavoro, ordinanza 3 giugno 2024, n. 15391, p. 5), e la Cassazione n. 15391/2022 ha giudicato inutilizzabili i dati per i quali non era provato il rispetto degli adempimenti dell’art. 4 (Corte di Cassazione, sezione lavoro, ordinanza 3 giugno 2024, n. 15391, p. 1). La conservazione dei log di posta elettronica non può superare i 21 giorni, pena la riconducibilità del trattamento al controllo indiretto a distanza ex art. 4, primo comma, dello Statuto (Ghionzoli, 2025, p. 16).</w:t>
      </w:r>
    </w:p>
    <w:p>
      <w:pPr/>
      <w:r>
        <w:rPr/>
        <w:t>L’indagine muove da una ricognizione critica della dottrina giuridica italiana, della normativa eurounitaria e della giurisprudenza di legittimità, senza raccolta di dati primari. La lettura integrata di queste fonti presenta un limite di trasferibilità: le pronunce di legittimità decidono fattispecie concrete e i loro principi vanno calati caso per caso, «con un contemperamento che non può prescindere dalle circostanze del caso concreto» (Corte di Cassazione, sezione lavoro, sentenza 22 settembre 2021, n. 25732, p. 8).</w:t>
      </w:r>
    </w:p>
    <w:p>
      <w:pPr/>
      <w:r>
        <w:rPr/>
        <w:t>Da qui la domanda di ricerca: perché il controllo a distanza dei lavoratori richiede un coordinamento tra Statuto dei lavoratori e GDPR, e secondo quale articolazione tale coordinamento assicura il bilanciamento tra esigenze aziendali e diritti fondamentali del prestatore.</w:t>
      </w:r>
    </w:p>
    <w:p>
      <w:pPr>
        <w:pStyle w:val="Heading1"/>
      </w:pPr>
      <w:r>
        <w:rPr/>
        <w:t>1. Evoluzione dell'art. 4 dello Statuto dei lavoratori</w:t>
      </w:r>
    </w:p>
    <w:p>
      <w:pPr>
        <w:pStyle w:val="Heading2"/>
      </w:pPr>
      <w:r>
        <w:rPr/>
        <w:t>1.1 La formulazione originaria dell'art. 4 (L. 300/1970)</w:t>
      </w:r>
    </w:p>
    <w:p>
      <w:pPr/>
      <w:r>
        <w:rPr/>
        <w:t>La formulazione originaria dell’art. 4 dello Statuto dei lavoratori articolava la tutela della sfera privata del prestatore su due livelli distinti. Il primo comma poneva un divieto assoluto: era vietato «l’uso di impianti audiovisivi e di altre apparecchiature per finalità di controllo a distanza dell’attività dei lavoratori» (Corte di Cassazione, sezione lavoro, sentenza 22 settembre 2021, n. 25732, p. 4). La disposizione colpiva il controllo non sorretto da ragioni inerenti all’impresa, ossia il cosiddetto controllo fine a sé stesso (Corte di Cassazione, sezione lavoro, sentenza 22 settembre 2021, n. 25732, p. 4).</w:t>
      </w:r>
    </w:p>
    <w:p>
      <w:pPr/>
      <w:r>
        <w:rPr/>
        <w:t>Il secondo comma introduceva un livello di protezione affievolito, subordinato a esigenze oggettive dell’impresa. Gli impianti e le apparecchiature richiesti da esigenze organizzative e produttive, o dalla sicurezza del lavoro, ma da cui derivasse anche la possibilità di controllo a distanza, potevano essere installati «soltanto previo accordo con le rappresentanze sindacali aziendali» (Corte di Cassazione, sezione lavoro, sentenza 22 settembre 2021, n. 25732, p. 4). In mancanza di rappresentanze si procedeva con la commissione interna (Corte di Cassazione, sezione lavoro, sentenza 22 settembre 2021, n. 25732, p. 4).</w:t>
      </w:r>
    </w:p>
    <w:p>
      <w:pPr/>
      <w:r>
        <w:rPr/>
        <w:t>Il fondamento dell’impianto era la distinzione tra un livello di protezione pieno e uno affievolito, quest’ultimo condizionato all’osservanza di determinate procedure di garanzia (Corte di Cassazione, sezione lavoro, sentenza 22 settembre 2021, n. 25732, p. 4). Il controllo residuato dalle esigenze aziendali restava dunque lecito solo alle condizioni procedurali fissate dalla norma.</w:t>
      </w:r>
    </w:p>
    <w:p>
      <w:pPr/>
      <w:r>
        <w:rPr/>
        <w:t>La procedura prevedeva un rimedio sostitutivo in caso di dissenso sindacale: «In difetto di accordo, su istanza del datore di lavoro, provvede l’Ispettorato del lavoro» (Corte di Cassazione, sezione lavoro, sentenza 22 settembre 2021, n. 25732, p. 4). L’Ispettorato dettava, ove occorresse, le modalità per l’uso di tali impianti (Corte di Cassazione, sezione lavoro, sentenza 22 settembre 2021, n. 25732, p. 4). Contro i provvedimenti dell’Ispettorato era ammesso ricorso al Ministro per il lavoro entro trenta giorni dalla comunicazione (Corte di Cassazione, sezione lavoro, sentenza 22 settembre 2021, n. 25732, p. 4).</w:t>
      </w:r>
    </w:p>
    <w:p>
      <w:pPr/>
      <w:r>
        <w:rPr/>
        <w:t>La questione centrale, nell’interpretazione successiva, era se l’esigenza di tutela del patrimonio aziendale potesse esonerare il datore dall’accordo sindacale o dall’autorizzazione amministrativa (Corte di Cassazione, sezione lavoro, sentenza 22 settembre 2021, n. 25732, p. 4). Il testo originario non menzionava la tutela del patrimonio aziendale tra le esigenze legittimanti, poi introdotta solo dall’art. 23 del d.lgs. 14 settembre 2015, n. 151 (Decreto legislativo 14 settembre 2015, n. 151, art. 23, art. 23, comma 1).</w:t>
      </w:r>
    </w:p>
    <w:p>
      <w:pPr/>
      <w:r>
        <w:rPr/>
        <w:t>Il presidio del sistema era penale. Il Tribunale di Lodi, con sentenza del 4 giugno 2012, condannò il legale rappresentante di una società alla pena di 200 euro di ammenda per il reato di cui all’art. 4, comma 2, l. 300/1970, per avere installato un impianto audiovisivo di controllo a distanza nelle casse di un supermercato senza accordo sindacale né autorizzazione dell’Ispettorato (Corte di Cassazione, sezione III penale, sentenza 30 gennaio 2014, n. 4331, p. 1). La condanna fu confermata dalla Corte di Cassazione, sez. III penale, con sentenza 30 gennaio 2014, n. 4331 (Corte di Cassazione, sezione III penale, sentenza 30 gennaio 2014, n. 4331, p. 1).</w:t>
      </w:r>
    </w:p>
    <w:p>
      <w:pPr/>
      <w:r>
        <w:rPr/>
        <w:t>La condotta criminosa consisteva nell’installazione di impianti audiovisivi idonei a ledere la riservatezza dei lavoratori, in assenza di consenso sindacale o di permesso dell’Ispettorato (Corte di Cassazione, sezione III penale, sentenza 30 gennaio 2014, n. 4331, p. 1). La Cassazione precisò che la norma restava «tuttora vigente pur non trovando più» sanzione nell’art. 38, comma 1, dopo la soppressione del riferimento all’art. 4 operata dall’art. 179 del d.lgs. 196/2003 (Corte di Cassazione, sezione III penale, sentenza 30 gennaio 2014, n. 4331, p. 1). La lacuna sanzionatoria fu colmata con il combinato disposto degli artt. 114 e 171 del Codice privacy (Corte di Cassazione, sezione III penale, sentenza 30 gennaio 2014, n. 4331, p. 1).</w:t>
      </w:r>
    </w:p>
    <w:p>
      <w:pPr/>
      <w:r>
        <w:rPr/>
        <w:t>L’impianto originario si collegava a un più ampio divieto di ingerenza nella sfera personale. L’art. 8 dello Statuto vietava al datore di lavoro, in fase di assunzione come nel corso del rapporto, di effettuare indagini, anche a mezzo di terzi, sulle opinioni politiche, religiose o sindacali del lavoratore, nonché su fatti non rilevanti ai fini della valutazione dell’attitudine professionale (Legge 20 maggio 1970, n. 300). Il controllo a distanza e le indagini sulle opinioni costituivano le due facce di una medesima tutela, come conferma il rinvio del Garante, che ricondusse a fattispecie di reato l’uso di sistemi di videosorveglianza preordinati al controllo a distanza o a effettuare indagini sulle opinioni dei lavoratori (Provvedimento in materia di videosorveglianza, 8 aprile 2010, p. 11).</w:t>
      </w:r>
    </w:p>
    <w:p>
      <w:pPr/>
      <w:r>
        <w:rPr/>
        <w:t>La disciplina originaria vietava dunque in radice il controllo a distanza dell’attività lavorativa fine a sé stesso e ammetteva gli impianti connessi a esigenze aziendali solo dietro accordo sindacale o, in mancanza, autorizzazione amministrativa, con sanzione penale a chiusura del sistema.</w:t>
      </w:r>
    </w:p>
    <w:p>
      <w:pPr>
        <w:pStyle w:val="Heading2"/>
      </w:pPr>
      <w:r>
        <w:rPr/>
        <w:t>1.2 La riforma del Jobs Act (D.Lgs. 151/2015)</w:t>
      </w:r>
    </w:p>
    <w:p>
      <w:pPr/>
      <w:r>
        <w:rPr/>
        <w:t>L’art. 23, comma 1, del D.Lgs. 14 settembre 2015, n. 151 ha sostituito integralmente l’art. 4 della L. 20 maggio 1970, n. 300 (Decreto legislativo 14 settembre 2015, n. 151, art. 23). La tecnica adoperata non è la modifica puntuale ma la riscrittura dell’intera disposizione, che assume la nuova rubrica «Impianti audiovisivi e altri strumenti di controllo» (Decreto legislativo 14 settembre 2015, n. 151, art. 23).</w:t>
      </w:r>
    </w:p>
    <w:p>
      <w:pPr/>
      <w:r>
        <w:rPr/>
        <w:t>Cade la formula proibitiva della versione originaria, che apriva con il divieto d’uso di impianti audiovisivi per finalità di controllo a distanza (Corte di Cassazione, sezione lavoro, sentenza 22 settembre 2021, n. 25732, p. 4). Il nuovo comma 1 abbandona l’impostazione del divieto e stabilisce che gli impianti audiovisivi e gli altri strumenti idonei anche al controllo a distanza «possono essere impiegati esclusivamente per esigenze organizzative e produttive, per la sicurezza del lavoro e per la tutela del patrimonio aziendale» (Decreto legislativo 14 settembre 2015, n. 151, art. 23).</w:t>
      </w:r>
    </w:p>
    <w:p>
      <w:pPr/>
      <w:r>
        <w:rPr/>
        <w:t>Le finalità legittimanti sono così tre, con l’aggiunta esplicita della tutela del patrimonio aziendale accanto alle esigenze organizzativo-produttive e alla sicurezza del lavoro (Decreto legislativo 14 settembre 2015, n. 151, art. 23). L’inserimento del patrimonio aziendale tra le finalità tipizzate incide sui c.d. controlli difensivi: la Cassazione osserva che, avendo il legislatore indicato tra le esigenze legittimanti proprio quelle di «tutela del patrimonio aziendale», si pone la questione se i controlli difensivi debbano ritenersi ormai attratti nell’area di operatività dell’art. 4 (Corte di Cassazione, sezione lavoro, sentenza 22 settembre 2021, n. 25732, p. 7).</w:t>
      </w:r>
    </w:p>
    <w:p>
      <w:pPr/>
      <w:r>
        <w:rPr/>
        <w:t>Sul piano procedimentale, l’installazione degli impianti resta subordinata all’accordo collettivo con la rappresentanza sindacale unitaria o con le rappresentanze sindacali aziendali (Legge 20 maggio 1970, n. 300, art. 4, comma 1). In alternativa, per imprese con unità produttive dislocate in più province o regioni, l’accordo può essere stipulato dalle associazioni sindacali comparativamente più rappresentative sul piano nazionale (Legge 20 maggio 1970, n. 300, art. 4, comma 1). In mancanza di accordo, gli strumenti possono essere installati previa autorizzazione della sede territoriale dell’Ispettorato nazionale del lavoro, con provvedimenti definitivi (Legge 20 maggio 1970, n. 300, art. 4, comma 1).</w:t>
      </w:r>
    </w:p>
    <w:p>
      <w:pPr/>
      <w:r>
        <w:rPr/>
        <w:t>Il fulcro innovativo della riforma è il comma 2, che sottrae all’intera disciplina autorizzatoria del comma 1 due categorie di dispositivi. La disposizione «non si applica agli strumenti utilizzati dal lavoratore per rendere la prestazione lavorativa e agli strumenti di registrazione degli accessi e delle presenze» (Legge 20 maggio 1970, n. 300, art. 4, comma 2). Emerge così la nuova categoria degli strumenti di lavoro, esclusi dall’accordo sindacale e dall’autorizzazione amministrativa perché funzionali all’esecuzione della prestazione.</w:t>
      </w:r>
    </w:p>
    <w:p>
      <w:pPr/>
      <w:r>
        <w:rPr/>
        <w:t>La distinzione tra impianti di controllo e strumenti di lavoro non è però assoluta. Il Garante aveva già chiarito che i sistemi informativi usati per esigenze produttive od organizzative consentono un controllo a distanza indiretto, c.d. preterintenzionale, il cui trattamento resta lecito solo nel rispetto dello Statuto e delle procedure di informazione e consultazione (Lavoro: le linee guida del Garante per posta elettronica e internet, p. 5). La prassi successiva conferma il limite: i log di posta elettronica non possono superare i 21 giorni di conservazione, altrimenti configurano un controllo indiretto a distanza riconducibile al comma 1 dell’art. 4 (Ghionzoli, 2025, p. 16).</w:t>
      </w:r>
    </w:p>
    <w:p>
      <w:pPr/>
      <w:r>
        <w:rPr/>
        <w:t>Il baricentro della disciplina si sposta dalla proibizione all’utilizzabilità dei dati. Il comma 3 dispone che le informazioni raccolte ai sensi dei commi 1 e 2 sono utilizzabili a tutti i fini connessi al rapporto di lavoro «a condizione che sia data al lavoratore adeguata informazione delle modalità d’uso degli strumenti e di effettuazione» dei controlli (Legge 20 maggio 1970, n. 300, art. 4, comma 3). L’utilizzabilità è inoltre subordinata al rispetto del Codice privacy, richiamato espressamente dal medesimo comma nel testo introdotto dall’art. 23 (Corte di Cassazione, sezione lavoro, sentenza 22 settembre 2021, n. 25732, p. 7).</w:t>
      </w:r>
    </w:p>
    <w:p>
      <w:pPr/>
      <w:r>
        <w:rPr/>
        <w:t>L’adeguata informazione diventa così il cardine condizionante l’impiego probatorio e disciplinare dei dati. La dottrina ricostruisce l’art. 23, comma 3, del D.Lgs. 151/2015 come norma «basato sul mero diritto all’informazione dei lavoratori», poi rafforzato dall’art. 88, comma 2, del GDPR (Ghionzoli, 2025, p. 18). Il regime informativo si salda dunque con i principi eurounitari: la disciplina di protezione dei dati va coordinata con le regole di settore sul rapporto di lavoro, secondo un rinvio già presente nel provvedimento del Garante (Lavoro: le linee guida del Garante per posta elettronica e internet, p. 2).</w:t>
      </w:r>
    </w:p>
    <w:p>
      <w:pPr/>
      <w:r>
        <w:rPr/>
        <w:t>La riscrittura sposta quindi il fulcro dalla legittimità dell’installazione all’utilizzabilità dei dati, procedimentalizzando i controlli attraverso l’obbligo di adeguata informazione e il rispetto del Codice privacy (Legge 20 maggio 1970, n. 300, art. 4, comma 3).</w:t>
      </w:r>
    </w:p>
    <w:p>
      <w:pPr>
        <w:pStyle w:val="Heading2"/>
      </w:pPr>
      <w:r>
        <w:rPr/>
        <w:t>1.3 Accordo sindacale e autorizzazione amministrativa</w:t>
      </w:r>
    </w:p>
    <w:p>
      <w:pPr/>
      <w:r>
        <w:rPr/>
        <w:t>L’art. 4, comma 1, dello Statuto dei lavoratori individua tre finalità tassative che legittimano l’impiego di strumenti da cui derivi anche la possibilità di controllo a distanza: esigenze organizzative e produttive, sicurezza del lavoro e tutela del patrimonio aziendale (Legge 20 maggio 1970, n. 300, art. 4, comma 1). Fuori da queste esigenze il controllo resta vietato, come ribadisce la Cassazione osservando che il controllo «fine a sé stesso» diretto ad accertare inadempimenti nella prestazione continua ad essere illegittimo (Corte di Cassazione, sezione lavoro, sentenza 22 settembre 2021, n. 25732, p. 7).</w:t>
      </w:r>
    </w:p>
    <w:p>
      <w:pPr/>
      <w:r>
        <w:rPr/>
        <w:t>Ricorrendo tali esigenze, la norma subordina l’installazione a un doppio binario procedurale. La via principale è l’accordo collettivo stipulato dalla rappresentanza sindacale unitaria o dalle rappresentanze sindacali aziendali (Legge 20 maggio 1970, n. 300, art. 4, comma 1). Per le imprese con unità produttive in più province della stessa regione o in più regioni, l’accordo può essere concluso dalle associazioni sindacali comparativamente più rappresentative sul piano nazionale (Legge 20 maggio 1970, n. 300, art. 4, comma 1).</w:t>
      </w:r>
    </w:p>
    <w:p>
      <w:pPr/>
      <w:r>
        <w:rPr/>
        <w:t>In mancanza di accordo la legge prevede l’alternativa dell’autorizzazione amministrativa, rilasciata dalla sede territoriale dell’Ispettorato nazionale del lavoro o, per le imprese dislocate negli ambiti di più sedi, dalla sede centrale (Legge 20 maggio 1970, n. 300, art. 4, comma 1). I relativi provvedimenti sono definitivi (Legge 20 maggio 1970, n. 300, art. 4, comma 1). Il rapporto tra le due vie è di sussidiarietà: l’autorizzazione interviene solo dove la contrattazione non abbia raggiunto un’intesa.</w:t>
      </w:r>
    </w:p>
    <w:p>
      <w:pPr/>
      <w:r>
        <w:rPr/>
        <w:t>La procedura ha carattere di presupposto di legittimità e non di mera formalità. La Cassazione penale ha confermato la condanna del legale rappresentante che aveva installato un impianto audiovisivo di controllo a distanza dei lavoratori alle casse di un supermercato senza accordo sindacale e senza autorizzazione dell’Ispettorato (Corte di Cassazione, sezione III penale, sentenza 30 gennaio 2014, n. 4331, p. 1). La condotta criminosa è integrata dalla stessa installazione di impianti idonei a ledere la riservatezza dei lavoratori in assenza di consenso sindacale o del permesso dell’Ispettorato (Corte di Cassazione, sezione III penale, sentenza 30 gennaio 2014, n. 4331, p. 1).</w:t>
      </w:r>
    </w:p>
    <w:p>
      <w:pPr/>
      <w:r>
        <w:rPr/>
        <w:t>La medesima sentenza precisa che il consenso sindacale può essere sostituito dall’autorizzazione scritta di tutti i lavoratori interessati, richiamando un precedente della stessa sezione (Corte di Cassazione, sezione III penale, sentenza 30 gennaio 2014, n. 4331, p. 1). Ciò conferma che il fondamento della legittimità risiede nella condivisione della scelta, sindacale o amministrativa, e non nella sola volontà datoriale.</w:t>
      </w:r>
    </w:p>
    <w:p>
      <w:pPr/>
      <w:r>
        <w:rPr/>
        <w:t>La contrattazione collettiva non si limita ad autorizzare l’installazione ma opera come sede di governance condivisa. L’analisi di accordi aziendali e territoriali stipulati tra il 2023 e il 2025 individua negli accordi ex art. 4 dello Statuto la sede privilegiata per sperimentare modelli di governance condivisa, con riguardo all’introduzione di sistemi di intelligenza artificiale (Peruzzi, 2025). In tali accordi emergono diritti di informazione e consultazione, commissioni paritetiche e monitoraggi congiunti (Peruzzi, 2025).</w:t>
      </w:r>
    </w:p>
    <w:p>
      <w:pPr/>
      <w:r>
        <w:rPr/>
        <w:t>Lo stesso studio segnala tuttavia i limiti dell’attuale prassi negoziale: una declinazione ancora troppo generica dei contenuti informativi, la scarsa formalizzazione delle valutazioni di impatto e l’insufficiente disciplina della sorveglianza umana (Peruzzi, 2025). Questo limite incide sulla conclusione, perché l’accordo, pur presidio rilevante, non sempre esprime uno standard compiuto di accountability algoritmica partecipata (Peruzzi, 2025).</w:t>
      </w:r>
    </w:p>
    <w:p>
      <w:pPr/>
      <w:r>
        <w:rPr/>
        <w:t>Il ruolo sindacale trova rafforzamento nella dimensione della protezione dei dati. La dottrina propone di integrare l’art. 4 dello Statuto con il quadro normativo sulla privacy e ipotizza l’istituzione, attraverso contrattazione collettiva e/o legge, di un rappresentante sindacale per la protezione dei dati (Ingrao, 2024). In questa prospettiva il sindacato assume una funzione di tutela dei lavoratori contro la sorveglianza digitale (Ingrao, 2024).</w:t>
      </w:r>
    </w:p>
    <w:p>
      <w:pPr/>
      <w:r>
        <w:rPr/>
        <w:t>Il potenziamento negoziale trova base normativa nell’art. 88 del GDPR, che consente di introdurre norme più specifiche tramite contratti collettivi per garantire la protezione dei dati nel contesto lavorativo. La sede dell’accordo ex art. 4 diviene così il luogo in cui le garanzie procedurali statutarie e le opportunità offerte dalla contrattazione ai sensi del regolamento europeo convergono, mantenendo l’accordo sindacale e l’autorizzazione amministrativa quale fulcro procedurale della legittimità del controllo.</w:t>
      </w:r>
    </w:p>
    <w:p>
      <w:pPr>
        <w:pStyle w:val="Heading1"/>
      </w:pPr>
      <w:r>
        <w:rPr/>
        <w:t>2. Il GDPR e i principi applicabili al rapporto di lavoro</w:t>
      </w:r>
    </w:p>
    <w:p>
      <w:pPr>
        <w:pStyle w:val="Heading2"/>
      </w:pPr>
      <w:r>
        <w:rPr/>
        <w:t>2.1 Ambito di applicazione e definizioni</w:t>
      </w:r>
    </w:p>
    <w:p>
      <w:pPr/>
      <w:r>
        <w:rPr/>
        <w:t>Il regolamento (UE) 2016/679 definisce le nozioni cardine che governano ogni trattamento dei dati dei lavoratori. Al titolare del trattamento spetta fornire all’interessato, al momento della raccolta, l’identità e i dati di contatto, le finalità e la base giuridica del trattamento (Regolamento, art. 13, comma 1). La stessa disposizione impone l’indicazione, ove il trattamento si fondi sul legittimo interesse ai sensi dell’art. 6, paragrafo 1, lettera f), degli interessi perseguiti dal titolare o da terzi (Regolamento, art. 13, comma 1).</w:t>
      </w:r>
    </w:p>
    <w:p>
      <w:pPr/>
      <w:r>
        <w:rPr/>
        <w:t>La base giuridica del trattamento connesso a un obbligo di legge o a un compito di interesse pubblico deve essere stabilita dal diritto dell’Unione o dello Stato membro cui è soggetto il titolare (Regolamento). La medesima base può contenere disposizioni specifiche relative alle condizioni di liceità, alle tipologie di dati e agli interessati coinvolti (Regolamento).</w:t>
      </w:r>
    </w:p>
    <w:p>
      <w:pPr/>
      <w:r>
        <w:rPr/>
        <w:t>Il regolamento nasce come evoluzione della disciplina precedente. La genesi del GDPR si comprende meglio quale estensione e affinamento dei requisiti già imposti dalla direttiva 95/46 sulla protezione dei dati del 1995 (Hoofnagle et al., 2019). L’approccio regolatorio inserisce i dati personali in un regime dettagliato destinato a influenzare l’uso dei dati su scala mondiale (Hoofnagle et al., 2019). Il modello impiega prevalentemente strumenti sanzionatori, elementi strutturali che agevolano la prova delle violazioni, e pochi incentivi (Hoofnagle et al., 2019).</w:t>
      </w:r>
    </w:p>
    <w:p>
      <w:pPr/>
      <w:r>
        <w:rPr/>
        <w:t>Nel rapporto di lavoro opera una norma dedicata. L’art. 88, paragrafo 1, consente agli Stati membri di prevedere, con legge o tramite contratti collettivi, norme più specifiche per la protezione dei diritti e delle libertà dei dipendenti (Regolamento, art. 88, comma 1). La disposizione elenca finalità determinate: assunzione, esecuzione del contratto di lavoro, gestione e organizzazione del lavoro, salute e sicurezza, protezione della proprietà del datore o del cliente, e cessazione del rapporto (Regolamento, art. 88, comma 1).</w:t>
      </w:r>
    </w:p>
    <w:p>
      <w:pPr/>
      <w:r>
        <w:rPr/>
        <w:t>Il paragrafo 2 dell’art. 88 richiede che tali norme includano misure appropriate e specifiche a salvaguardia della dignità umana, degli interessi legittimi e dei diritti fondamentali degli interessati (Regolamento, art. 88, comma 2). Fra gli ambiti espressamente indicati figurano la trasparenza del trattamento, il trasferimento dei dati nell’ambito di un gruppo imprenditoriale e «i sistemi di monitoraggio sul posto di lavoro» (Regolamento, art. 88, comma 2). La menzione esplicita del monitoraggio collega direttamente il regolamento europeo al controllo a distanza disciplinato dall’art. 4 dello Statuto.</w:t>
      </w:r>
    </w:p>
    <w:p>
      <w:pPr/>
      <w:r>
        <w:rPr/>
        <w:t>Il rinvio interno rafforza questa lettura. Il considerando 155 accompagna l’art. 88 e ne conferma la funzione di raccordo con il diritto del lavoro nazionale (Regolamento). Gli Stati membri erano tenuti a notificare alla Commissione le disposizioni adottate ai sensi del paragrafo 1 entro il 25 maggio 2018 (Regolamento, art. 88, comma 3).</w:t>
      </w:r>
    </w:p>
    <w:p>
      <w:pPr/>
      <w:r>
        <w:rPr/>
        <w:t>Le definizioni ausiliarie completano l’ambito applicativo. Il regolamento definisce l’autorità di controllo quale autorità pubblica indipendente istituita da uno Stato membro ai sensi dell’art. 51 (Regolamento). Nozioni come trattamento transfrontaliero e norme vincolanti d’impresa individuano i profili sovranazionali del regime (Regolamento). Il quadro definitorio del regolamento risulta quindi ampio e copre espressamente, tramite l’art. 88, i sistemi di monitoraggio sul posto di lavoro come finalità disciplinata nel rapporto di lavoro.</w:t>
      </w:r>
    </w:p>
    <w:p>
      <w:pPr>
        <w:pStyle w:val="Heading2"/>
      </w:pPr>
      <w:r>
        <w:rPr/>
        <w:t>2.2 Principi di liceità, minimizzazione e trasparenza</w:t>
      </w:r>
    </w:p>
    <w:p>
      <w:pPr/>
      <w:r>
        <w:rPr/>
        <w:t>Il principio di liceità dell’art. 5 GDPR opera, nel rapporto di lavoro, come rinvio alle discipline di settore. La dottrina precisa che il trattamento dei dati del lavoratore, se necessario alla gestione del rapporto, deve osservare i principi dell’art. 5 GDPR e in particolare la liceità, «secondo cui il trattamento è lecito solo se conforme alle discipline di settore applicabili» (Ghionzoli, 2025, p. 16). La liceità non è quindi autosufficiente, ma si integra con l’art. 4 della L. 300/1970, cui l’art. 88 rinvia in combinato disposto con gli artt. 5 e 6 GDPR (Ghionzoli, 2025, p. 18).</w:t>
      </w:r>
    </w:p>
    <w:p>
      <w:pPr/>
      <w:r>
        <w:rPr/>
        <w:t>Il testo regolamentare fissa il contenuto del principio all’art. 5, comma 1, lett. a): i dati sono «trattati in modo lecito, corretto e trasparente nei confronti dell’interessato» (Regolamento, art. 5, comma 1). La medesima disposizione àncora la liceità alle basi giuridiche degli artt. 6 e 9 (Regolamento, art. 5, comma 1).</w:t>
      </w:r>
    </w:p>
    <w:p>
      <w:pPr/>
      <w:r>
        <w:rPr/>
        <w:t>La minimizzazione trova radice nel principio di necessità elaborato dal Garante. Secondo il provvedimento del 2007, i sistemi informativi e i programmi informatici devono essere configurati «riducendo al minimo l’utilizzazione di dati personali e di dati identificativi» (Lavoro: le linee guida del Garante per posta elettronica e internet, p. 2). La configurazione dei sistemi diventa così adempimento tecnico preventivo, non mera cautela successiva.</w:t>
      </w:r>
    </w:p>
    <w:p>
      <w:pPr/>
      <w:r>
        <w:rPr/>
        <w:t>Il Garante declina la minimizzazione in misure concrete. Le operazioni inconferenti con l’attività lavorativa vanno prevenute mediante filtri e black list che impediscano l’upload o l’accesso a determinati siti e il download di file con particolari caratteristiche (Lavoro: le linee guida del Garante per posta elettronica e internet, p. 6). I dati sul traffico web vanno trattati in forma anonima o tramite aggregazioni per gruppi sufficientemente ampi, così da precludere l’immediata identificazione degli utenti (Lavoro: le linee guida del Garante per posta elettronica e internet, p. 6).</w:t>
      </w:r>
    </w:p>
    <w:p>
      <w:pPr/>
      <w:r>
        <w:rPr/>
        <w:t>La graduazione dei controlli integra il criterio di necessità. Il provvedimento indica la graduazione al punto 6.1 e la messa a disposizione di indirizzi condivisi tra più lavoratori quale alternativa meno invasiva (Lavoro: le linee guida del Garante per posta elettronica e internet, p. 10). Il divieto colpisce i sistemi che mirano al controllo a distanza tramite lettura sistematica dei messaggi di posta o registrazione dei caratteri inseriti da tastiera (Lavoro: le linee guida del Garante per posta elettronica e internet, p. 11).</w:t>
      </w:r>
    </w:p>
    <w:p>
      <w:pPr/>
      <w:r>
        <w:rPr/>
        <w:t>La trasparenza opera sul versante informativo. Il principio di liceità, correttezza e trasparenza dell’art. 5, comma 1, lett. a), impone che il trattamento sia trasparente nei confronti dell’interessato (Regolamento, art. 5, comma 1). Questo profilo si salda con l’adeguata informazione ex art. 4, comma 3, dello Statuto, condizione di utilizzabilità dei dati già ricostruita nel capitolo precedente.</w:t>
      </w:r>
    </w:p>
    <w:p>
      <w:pPr/>
      <w:r>
        <w:rPr/>
        <w:t>Il tempo di conservazione costituisce il limite più operativo. La dottrina richiama una decisione del Garante fondata sul criterio della conservazione dei log di posta elettronica, che «non può superare i 21 giorni» (Ghionzoli, 2025, p. 16). Oltre quel termine i log potrebbero comportare un controllo indiretto a distanza e ricadere nell’art. 4, comma 1, dello Statuto, in quanto idonei a raccogliere informazioni attinenti alla sfera personale o alle opinioni dell’interessato, irrilevanti ai fini lavorativi (Ghionzoli, 2025, p. 16).</w:t>
      </w:r>
    </w:p>
    <w:p>
      <w:pPr/>
      <w:r>
        <w:rPr/>
        <w:t>Il limite temporale trova conferma nella prassi già del 2007. Il Garante ammetteva la conservazione dei dati solo «per il tempo strettamente limitato al perseguimento di finalità organizzative, produttive e di sicurezza» (Lavoro: le linee guida del Garante per posta elettronica e internet, p. 10). La conservazione limitata nel tempo si configura quindi come proiezione della minimizzazione sull’asse temporale, non come garanzia autonoma.</w:t>
      </w:r>
    </w:p>
    <w:p>
      <w:pPr/>
      <w:r>
        <w:rPr/>
        <w:t>La soglia dei 21 giorni deriva da una decisione del Garante riferita alla posta elettronica; l’evidenza non consente di estenderla ad altre tipologie di log senza verifica del caso concreto (Ghionzoli, 2025, p. 16).</w:t>
      </w:r>
    </w:p>
    <w:p>
      <w:pPr>
        <w:pStyle w:val="Heading2"/>
      </w:pPr>
      <w:r>
        <w:rPr/>
        <w:t>2.3 Basi giuridiche del trattamento nel rapporto di lavoro</w:t>
      </w:r>
    </w:p>
    <w:p>
      <w:pPr/>
      <w:r>
        <w:rPr/>
        <w:t>Nel contesto lavorativo il consenso costituisce base giuridica strutturalmente fragile. Il GDPR definisce il consenso come «qualsiasi manifestazione di volontà libera, specifica» (Regolamento), e proprio il requisito della libertà mal si concilia con l’asimmetria di potere tra datore e lavoratore. La stessa prassi del Garante colloca il consenso tra le basi possibili, ma lo affianca subito a soluzioni alternative: il trattamento dei dati non sensibili è lecito «in caso di valida manifestazione di un libero consenso» oppure, «anche in assenza del consenso», per effetto del bilanciamento di interessi (Lavoro: le linee guida del Garante per posta elettronica e internet, p. 9).</w:t>
      </w:r>
    </w:p>
    <w:p>
      <w:pPr/>
      <w:r>
        <w:rPr/>
        <w:t>La prevalenza si sposta così sulle altre basi dell’art. 6 GDPR. Nel rapporto di lavoro operano in primo luogo l’esecuzione del contratto e l’adempimento di obblighi legali, richiamati dallo stesso art. 88 tra le finalità di gestione dei dati dei dipendenti (Regolamento, art. 88, comma 1). La Cassazione conferma tale impostazione respingendo l’argomento secondo cui, essendo l’autovettura uno «strumento di lavoro» con base giuridica nel contratto, «non è necessario alcun consenso per il suo utilizzo» (Corte di Cassazione, sezione lavoro, ordinanza 3 giugno 2024, n. 15391, p. 5): la base contrattuale non elimina gli altri obblighi, in particolare l’adeguata informazione ex art. 4, comma 3.</w:t>
      </w:r>
    </w:p>
    <w:p>
      <w:pPr/>
      <w:r>
        <w:rPr/>
        <w:t>Il legittimo interesse rappresenta la terza direttrice. Il Garante lo individua espressamente quale presupposto autonomo, disponendo i casi in cui il trattamento di dati non sensibili «possono essere effettuati per perseguire un legittimo interesse del datore di lavoro anche senza il consenso degli interessati» (Lavoro: le linee guida del Garante per posta elettronica e internet, p. 11). Nel bilanciamento operato ai sensi dell’art. 24, comma 1, lett. g), del Codice il Garante non presuppone il consenso, ma «un accordo con le rappresentanze sindacali» o, in difetto, l’autorizzazione amministrativa (Lavoro: le linee guida del Garante per posta elettronica e internet, p. 9). Il presidio procedurale statutario sostituisce dunque il consenso individuale.</w:t>
      </w:r>
    </w:p>
    <w:p>
      <w:pPr/>
      <w:r>
        <w:rPr/>
        <w:t>Per i dati particolari il quadro cambia. L’art. 9 GDPR ammette il trattamento necessario ad assolvere obblighi ed esercitare diritti «in materia di diritto del lavoro e della sicurezza sociale e protezione sociale», purché autorizzato da legge o «da un contratto collettivo» e assistito da garanzie appropriate (Regolamento). La liceità del trattamento di categorie sensibili nel lavoro passa quindi attraverso fonti eteronome, non attraverso l’adesione del singolo.</w:t>
      </w:r>
    </w:p>
    <w:p>
      <w:pPr/>
      <w:r>
        <w:rPr/>
        <w:t>Il ruolo di legge e contratti collettivi è confermato dall’art. 88, che consente norme più specifiche «con legge o tramite contratti collettivi» per l’esecuzione del contratto, l’adempimento di obblighi, la gestione e organizzazione del lavoro e la «protezione della proprietà del datore di lavoro» (Regolamento, art. 88, comma 1). La dottrina salda questo rinvio con la disciplina interna: il trattamento è lecito solo se conforme «alle discipline di settore applicabili» (Ghionzoli, 2025, p. 16), e l’art. 88 rinvia all’art. 4 della L. 300/1970 «in combinato disposto con gli artt. 5 e 6 GDPR» (Ghionzoli, 2025, p. 18).</w:t>
      </w:r>
    </w:p>
    <w:p>
      <w:pPr/>
      <w:r>
        <w:rPr/>
        <w:t>L’art. 88, comma 2, estende inoltre la contrattazione con le parti sociali al trattamento ulteriore dei dati, configurando una «norma garantista» che rafforza l’art. 23, comma 3, del D.Lgs. 151/2015 basato sul «mero diritto all’informazione dei lavoratori» (Ghionzoli, 2025, p. 18). Il baricentro della liceità si colloca perciò nelle fonti collettive e legali, non nella volontà del singolo lavoratore.</w:t>
      </w:r>
    </w:p>
    <w:p>
      <w:pPr>
        <w:pStyle w:val="Heading2"/>
      </w:pPr>
      <w:r>
        <w:rPr/>
        <w:t>2.4 Accountability e valutazione d'impatto (DPIA)</w:t>
      </w:r>
    </w:p>
    <w:p>
      <w:pPr/>
      <w:r>
        <w:rPr/>
        <w:t>L’accountability sposta il baricentro della disciplina dalla regola eteronoma all’auto-organizzazione del titolare. La dottrina definisce il principio come strumento «per il raggiungimento dell’obiettivo della gestione del rischio» derivante dal trattamento, di cui il titolare dovrà rispondere qualora sorgano problemi (D’Alfonso, 2022, p. 21). Il passaggio è ricostruito come transizione «dalla regola alla auto-regolazione» (D’Alfonso, 2022, p. 21).</w:t>
      </w:r>
    </w:p>
    <w:p>
      <w:pPr/>
      <w:r>
        <w:rPr/>
        <w:t>Il datore di lavoro diventa così soggetto responsabilizzato in punto di data protection, tenuto ad attenersi al principio di accountability nella gestione dei dati (Ghionzoli, 2025, p. 23). La responsabilizzazione si traduce in misure tecniche e organizzative predisposte «fin dalle prime fasi di progettazione» del trattamento (Ghionzoli, 2025, p. 13).</w:t>
      </w:r>
    </w:p>
    <w:p>
      <w:pPr/>
      <w:r>
        <w:rPr/>
        <w:t>La DPIA è la principale declinazione operativa dell’accountability. L’art. 35, comma 1, impone al titolare una valutazione d’impatto quando un trattamento, in particolare con nuove tecnologie, «può presentare un rischio elevato per i diritti e le libertà delle persone fisiche» (Regolamento, art. 35, comma 1). La valutazione precede il trattamento e mira ad anticipare la tutela dei diritti e delle libertà degli interessati (Ghionzoli, 2025, p. 13).</w:t>
      </w:r>
    </w:p>
    <w:p>
      <w:pPr/>
      <w:r>
        <w:rPr/>
        <w:t>Nel svolgere la valutazione il titolare si consulta con il responsabile della protezione dei dati, ove designato (Regolamento, art. 35, comma 2). Se insorgono variazioni del rischio, il titolare procede a un riesame per verificare la conformità del trattamento alla DPIA (Regolamento, art. 35, comma 11).</w:t>
      </w:r>
    </w:p>
    <w:p>
      <w:pPr/>
      <w:r>
        <w:rPr/>
        <w:t>L’applicazione ai sistemi di sorveglianza discende dai presupposti stessi della DPIA. La valutazione è necessaria per l’uso innovativo di soluzioni tecnologiche e in presenza di almeno due dei prerequisiti del WP 29, tra cui il monitoraggio sistematico su larga scala e il trattamento di dati dei dipendenti quali file di log o dati di navigazione tracciati per motivi di sicurezza (Ghionzoli, 2025, p. 13). La videosorveglianza rappresenta un caso emblematico: il Garante ha configurato la valutazione preventiva come condizione senza la quale l’installazione non è possibile (Ghionzoli, 2025, p. 17).</w:t>
      </w:r>
    </w:p>
    <w:p>
      <w:pPr/>
      <w:r>
        <w:rPr/>
        <w:t>Questa logica preventiva si radica già nella prassi anteriore al regolamento. Nel 2007 il Garante invitava a valutare attentamente «l’impatto sui diritti dei lavoratori» prima dell’installazione di apparecchiature suscettibili di consentire il controllo a distanza (Lavoro: le linee guida del Garante per posta elettronica e internet, p. 5).</w:t>
      </w:r>
    </w:p>
    <w:p>
      <w:pPr/>
      <w:r>
        <w:rPr/>
        <w:t>La prassi negoziale, tuttavia, rivela un deficit di formalizzazione. L’analisi degli accordi integrativi mostra che la protezione dei dati emerge solo marginalmente e, anche negli accordi ex art. 4 St. lav., non si giunge a una integrazione partecipata dei processi di valutazione del rischio (Peruzzi, 2025, p. 22). In particolare, non è previsto che la DPIA sia condivisa con le rappresentanze dei lavoratori né elaborata con il loro coinvolgimento (Peruzzi, 2025, p. 22).</w:t>
      </w:r>
    </w:p>
    <w:p>
      <w:pPr/>
      <w:r>
        <w:rPr/>
        <w:t>La lacuna è definita significativa alla luce della direttiva piattaforme 2024/2831, che, pur limitatamente a quel settore, impone la messa a disposizione della valutazione d’impatto ai rappresentanti dei lavoratori, modellando un obbligo di trasparenza preventiva e partecipata (Peruzzi, 2025, p. 22). L’evidenza documenta la mancata condivisione negli accordi analizzati, non la totale assenza di DPIA presso i titolari; il difetto riguarda la partecipazione sindacale al processo valutativo (Peruzzi, 2025, p. 22).</w:t>
      </w:r>
    </w:p>
    <w:p>
      <w:pPr>
        <w:pStyle w:val="Heading2"/>
      </w:pPr>
      <w:r>
        <w:rPr/>
        <w:t>2.5 Il coordinamento tra GDPR e Codice privacy (D.Lgs. 196/2003)</w:t>
      </w:r>
    </w:p>
    <w:p>
      <w:pPr/>
      <w:r>
        <w:rPr/>
        <w:t>L’art. 114 del Codice privacy àncora l’intero raccordo tra normativa eurounitaria e diritto interno del lavoro. La disposizione, rubricata «Garanzie in materia di controllo a distanza», stabilisce che «Resta fermo quanto disposto dall’articolo 4 della legge 20 maggio 1970, n. 300» (Decreto legislativo 30 giugno 2003, n. 196, art. 114, comma 1). Il Codice non assorbe né sostituisce lo Statuto: lo richiama e lo mantiene in vigore come disciplina di settore.</w:t>
      </w:r>
    </w:p>
    <w:p>
      <w:pPr/>
      <w:r>
        <w:rPr/>
        <w:t>Questo rinvio non è meramente ricognitivo, ma svolge una funzione sistematica documentata dalla giurisprudenza penale. La soppressione del riferimento all’art. 4 nell’art. 38, comma 1, dello Statuto, operata dall’art. 179 del d.lgs. 196/2003, aveva aperto una lacuna sanzionatoria, colmata con il combinato disposto degli artt. 114 e 171 del Codice (Corte di Cassazione, sezione III penale, sentenza 30 gennaio 2014, n. 4331, p. 1). L’art. 114 opera dunque su un doppio piano: conserva le garanzie statutarie e, insieme all’art. 171, ne presidia penalmente la violazione.</w:t>
      </w:r>
    </w:p>
    <w:p>
      <w:pPr/>
      <w:r>
        <w:rPr/>
        <w:t>La fattispecie sopravvissuta punisce «la installazione di impianti audiovisivi idonei a ledere la riservatezza dei lavoratori» in assenza di consenso sindacale o autorizzazione dell’Ispettorato del lavoro (Corte di Cassazione, sezione III penale, sentenza 30 gennaio 2014, n. 4331, p. 1). La struttura procedurale dell’art. 4 dello Statuto resta quindi il presupposto della liceità, mentre il Codice privacy le fornisce copertura sanzionatoria.</w:t>
      </w:r>
    </w:p>
    <w:p>
      <w:pPr/>
      <w:r>
        <w:rPr/>
        <w:t>Sul versante eurounitario, il coordinamento passa per l’art. 88 del GDPR, che disciplina il «Trattamento dei dati nell’ambito dei rapporti di lavoro» (Regolamento). La clausola di specificazione consente agli Stati membri di introdurre norme più specifiche con legge o contratti collettivi, e menziona espressamente «i sistemi di monitoraggio sul posto di lavoro» (Regolamento, art. 88, comma 2). Il regolamento collega così direttamente il proprio ambito applicativo al controllo a distanza regolato dall’art. 4.</w:t>
      </w:r>
    </w:p>
    <w:p>
      <w:pPr/>
      <w:r>
        <w:rPr/>
        <w:t>La dottrina ricostruisce l’architettura risultante come sistema a più piani. Esistono «diversi e autonomi livelli di garanzia», costituiti in primis dal Codice della Privacy e dall’art. 4 della L. 300/1970, cui l’art. 88 rinvia «in combinato disposto con gli artt. 5 e 6 GDPR» (Ghionzoli, 2025, p. 18). Il trattamento è lecito, secondo il principio dell’art. 5 GDPR, solo se conforme alle discipline di settore applicabili (Ghionzoli, 2025, p. 16). La liceità eurounitaria incorpora così, per rinvio, il rispetto delle regole statutarie.</w:t>
      </w:r>
    </w:p>
    <w:p>
      <w:pPr/>
      <w:r>
        <w:rPr/>
        <w:t>I livelli sono al contempo autonomi e concorrenti. Il Codice privacy opera come disciplina di protezione dei dati; l’art. 4 dello Statuto come regola settoriale sul controllo a distanza; gli artt. 5 e 6 GDPR come principi generali di liceità; l’art. 88 come clausola di raccordo e potenziamento negoziale. L’art. 88, comma 2, estende la contrattazione con le parti sociali al trattamento ulteriore dei dati, in ragione dell’evoluzione software e tecnologica insita negli strumenti di sorveglianza (Ghionzoli, 2025, p. 18).</w:t>
      </w:r>
    </w:p>
    <w:p>
      <w:pPr/>
      <w:r>
        <w:rPr/>
        <w:t>Il regolamento non abbassa, ma innalza il livello di tutela interno. La disposizione dell’art. 88, comma 2, è qualificata dalla dottrina «norma garantista», che rafforza l’art. 23, comma 3, del D.Lgs. 151/2015, già art. 4 dello Statuto, basato sul «mero diritto all’informazione dei lavoratori» (Ghionzoli, 2025, p. 18). L’art. 88 può quindi aprire ulteriori opportunità di tutela e generare strumenti negoziali, sia nelle fasi patologiche che in quelle fisiologiche del rapporto di lavoro (Ghionzoli, 2025, p. 18).</w:t>
      </w:r>
    </w:p>
    <w:p>
      <w:pPr/>
      <w:r>
        <w:rPr/>
        <w:t>Il coordinamento risulta perciò costruito su rinvii reciproci: il Codice privacy rinvia all’art. 4 dello Statuto tramite l’art. 114, e il GDPR rinvia allo stesso art. 4 tramite l’art. 88, in combinato con gli artt. 5 e 6, rafforzandone le garanzie senza soppiantarle (Ghionzoli, 2025, p. 18).</w:t>
      </w:r>
    </w:p>
    <w:p>
      <w:pPr>
        <w:pStyle w:val="Heading1"/>
      </w:pPr>
      <w:r>
        <w:rPr/>
        <w:t>3. Il controllo a distanza e gli strumenti tecnologici</w:t>
      </w:r>
    </w:p>
    <w:p>
      <w:pPr>
        <w:pStyle w:val="Heading2"/>
      </w:pPr>
      <w:r>
        <w:rPr/>
        <w:t>3.1 Strumenti di lavoro e controlli difensivi</w:t>
      </w:r>
    </w:p>
    <w:p>
      <w:pPr/>
      <w:r>
        <w:rPr/>
        <w:t>L’art. 4 dello Statuto, nel testo novellato, separa nettamente due categorie di dispositivi. Gli impianti audiovisivi e gli altri strumenti da cui derivi anche la possibilità di controllo a distanza dell’attività dei lavoratori sono impiegabili solo per esigenze organizzative e produttive, per la sicurezza del lavoro e per la tutela del patrimonio aziendale, previo accordo sindacale o autorizzazione dell’Ispettorato (Legge 20 maggio 1970, n. 300, art. 4, comma 1). La disposizione del comma 1 non si applica invece agli strumenti utilizzati dal lavoratore per rendere la prestazione lavorativa né agli strumenti di registrazione degli accessi e delle presenze (Legge 20 maggio 1970, n. 300, art. 4, comma 2).</w:t>
      </w:r>
    </w:p>
    <w:p>
      <w:pPr/>
      <w:r>
        <w:rPr/>
        <w:t>L’esenzione dall’accordo non equivale a esenzione da ogni garanzia. Le informazioni raccolte ai sensi dei commi 1 e 2 sono utilizzabili a tutti i fini connessi al rapporto di lavoro solo a condizione che sia data al lavoratore adeguata informazione delle modalità d’uso degli strumenti e di effettuazione dei controlli, nel rispetto del D.Lgs. 196/2003 (Legge 20 maggio 1970, n. 300, art. 4, comma 3). L’informativa è dunque il presupposto di utilizzabilità comune a entrambe le categorie.</w:t>
      </w:r>
    </w:p>
    <w:p>
      <w:pPr/>
      <w:r>
        <w:rPr/>
        <w:t>La qualificazione dello strumento va verificata in concreto. Cass. n. 15391/2022 ha ritenuto inutilizzabili i dati attinti da un telepass installato sull’autovettura aziendale, perché la mail informativa del 27.4.2014 riguardava il palmare e non conteneva alcun riferimento a quel dispositivo (Corte di Cassazione, sezione lavoro, ordinanza 3 giugno 2024, n. 15391, p. 4). La Corte ha precisato che l’informazione fornita per uno strumento non è sufficiente per gli altri affidati al lavoratore, dovendo la condizione essere attuata per ciascuno strumento, proprio per l'«eccezionale deroga» sull’utilizzabilità dei dati (Corte di Cassazione, sezione lavoro, ordinanza 3 giugno 2024, n. 15391, p. 4).</w:t>
      </w:r>
    </w:p>
    <w:p>
      <w:pPr/>
      <w:r>
        <w:rPr/>
        <w:t>È irrilevante che l’autovettura sia un mero strumento di lavoro. I dati giudicati inutilizzabili non riguardavano l’autovettura, ma gli spostamenti del lavoratore, attinti a posteriori attraverso il telepass (Corte di Cassazione, sezione lavoro, ordinanza 3 giugno 2024, n. 15391, p. 5). Ininfluente anche la teorica possibilità del lavoratore di disattivare il dispositivo: non può rendere utilizzabili dati raccolti in difetto della previa e adeguata informativa richiesta dal comma 3 (Corte di Cassazione, sezione lavoro, ordinanza 3 giugno 2024, n. 15391, p. 5).</w:t>
      </w:r>
    </w:p>
    <w:p>
      <w:pPr/>
      <w:r>
        <w:rPr/>
        <w:t>I controlli difensivi vanno distinti su un piano ulteriore. Cass. n. 25732/2021 separa i «controlli difensivi» in senso lato dai controlli difensivi in senso stretto (Corte di Cassazione, sezione lavoro, sentenza 22 settembre 2021, n. 25732, p. 7). I primi, diretti alla tutela del patrimonio aziendale ma incidenti su tutti i dipendenti nello svolgimento della prestazione, restano attratti nell’art. 4 novellato in tutti i suoi aspetti (Corte di Cassazione, sezione lavoro, sentenza 22 settembre 2021, n. 25732, p. 7). I secondi, diretti ad accertare specificamente condotte illecite ascrivibili in base a concreti indizi a singoli dipendenti, seguono un diverso regime (Corte di Cassazione, sezione lavoro, sentenza 22 settembre 2021, n. 25732, p. 7).</w:t>
      </w:r>
    </w:p>
    <w:p>
      <w:pPr/>
      <w:r>
        <w:rPr/>
        <w:t>La stessa decisione fissa il presupposto abilitante. La legittimità dei controlli difensivi in senso stretto presuppone il «fondato sospetto» della commissione di un illecito, e il controllo ex post non può riferirsi a informazioni acquisite prima del suo insorgere, pena l’estensione a dismisura dell’area del controllo difensivo (Corte di Cassazione, sezione lavoro, sentenza 22 settembre 2021, n. 25732, p. 10). Occorre inoltre verificare il corretto bilanciamento tra le esigenze di protezione dei beni aziendali, correlate alla libertà di iniziativa economica, e le tutele della dignità e della riservatezza del lavoratore (Corte di Cassazione, sezione lavoro, sentenza 22 settembre 2021, n. 25732, p. 10).</w:t>
      </w:r>
    </w:p>
    <w:p>
      <w:pPr/>
      <w:r>
        <w:rPr/>
        <w:t>Cass. n. 15391/2022 consolida il principio richiamando n. 25732/2021 e n. 34092/2021: i controlli tecnologici a tutela di beni estranei al rapporto sono consentiti in presenza di fondato sospetto, purché i dati siano acquisiti successivamente al suo insorgere (Corte di Cassazione, sezione lavoro, ordinanza 3 giugno 2024, n. 15391, p. 4).</w:t>
      </w:r>
    </w:p>
    <w:p>
      <w:pPr/>
      <w:r>
        <w:rPr/>
        <w:t>Il limite di utilizzabilità emerge in negativo dal precedente del 2016. Cass. n. 19922/2016 ha escluso la natura difensiva di un controllo gps che permetteva la sorveglianza dell’ordinaria prestazione lavorativa, non la tutela di beni estranei al rapporto (Corte di Cassazione, sezione lavoro, sentenza 5 ottobre 2016, n. 19922, p. 2). La società non aveva mai ricevuto segnalazioni di comportamenti illegittimi dal cliente, sicché i controlli erano stati predisposti prima ancora dell’emergere di qualsiasi sospetto (Corte di Cassazione, sezione lavoro, sentenza 5 ottobre 2016, n. 19922, p. 1), p. 3. Non sono difensivi i meccanismi generalizzati né i controlli finalizzati ad accertare l’inadempimento delle ordinarie obbligazioni contrattuali (Corte di Cassazione, sezione lavoro, sentenza 5 ottobre 2016, n. 19922, p. 3).</w:t>
      </w:r>
    </w:p>
    <w:p>
      <w:pPr/>
      <w:r>
        <w:rPr/>
        <w:t>Il confine tra le due figure resta perciò mobile e fattuale: la mera possibilità che l’inadempimento generi danni alla società costituisce il «rischio naturale» dell’attività imprenditoriale e non trasforma il controllo in difensivo (Corte di Cassazione, sezione lavoro, sentenza 5 ottobre 2016, n. 19922, p. 2).</w:t>
      </w:r>
    </w:p>
    <w:p>
      <w:pPr>
        <w:pStyle w:val="Heading2"/>
      </w:pPr>
      <w:r>
        <w:rPr/>
        <w:t>3.2 Videosorveglianza sul luogo di lavoro</w:t>
      </w:r>
    </w:p>
    <w:p>
      <w:pPr/>
      <w:r>
        <w:rPr/>
        <w:t>La videosorveglianza sul luogo di lavoro non forma oggetto di legislazione specifica: al trattamento realizzato mediante tali sistemi si applicano le disposizioni generali sulla protezione dei dati (Provvedimento in materia di videosorveglianza, 8 aprile 2010, p. 2). Il provvedimento generale del Garante del 2010, relatore Pizzetti, sostituisce quello del 29 aprile 2004 (Provvedimento in materia di videosorveglianza, 8 aprile 2010, p. 2).</w:t>
      </w:r>
    </w:p>
    <w:p>
      <w:pPr/>
      <w:r>
        <w:rPr/>
        <w:t>Il primo presupposto di legittimità è il rispetto del divieto di controllo a distanza dell’attività lavorativa: è vietata l’installazione di apparecchiature specificamente preordinate a tale finalità (Provvedimento in materia di videosorveglianza, 8 aprile 2010, p. 10). Non devono quindi effettuarsi riprese per verificare l’osservanza dell’orario o la correttezza della prestazione, ad esempio orientando la telecamera sul badge (Provvedimento in materia di videosorveglianza, 8 aprile 2010, p. 10).</w:t>
      </w:r>
    </w:p>
    <w:p>
      <w:pPr/>
      <w:r>
        <w:rPr/>
        <w:t>Il divieto opera in senso analogo per l’art. 4 nella sua formulazione originaria, che riferiva l’installazione ad «apparecchiature per finalità di controllo a distanza dell’attività dei lavoratori» (Lavoro: le linee guida del Garante per posta elettronica e internet, p. 4). Il controllo vietato riguarda l’attività lavorativa in senso stretto e altre condotte personali poste in essere nel luogo di lavoro (Lavoro: le linee guida del Garante per posta elettronica e internet, p. 5).</w:t>
      </w:r>
    </w:p>
    <w:p>
      <w:pPr/>
      <w:r>
        <w:rPr/>
        <w:t>Il secondo presupposto è il rispetto congiunto delle garanzie giuslavoristiche quando la videosorveglianza è resa necessaria da esigenze organizzative o produttive, ovvero è richiesta per la sicurezza del lavoro (Provvedimento in materia di videosorveglianza, 8 aprile 2010, p. 10). In tali casi gli impianti dai quali può derivare anche la possibilità di controllo a distanza possono essere installati «soltanto previo accordo con le rappresentanze sindacali aziendali» (Provvedimento in materia di videosorveglianza, 8 aprile 2010, p. 10).</w:t>
      </w:r>
    </w:p>
    <w:p>
      <w:pPr/>
      <w:r>
        <w:rPr/>
        <w:t>Il testo vigente dell’art. 4 amplia le finalità legittimanti a esigenze organizzative e produttive, sicurezza del lavoro e tutela del patrimonio aziendale (Legge 20 maggio 1970, n. 300, art. 4, comma 1). L’installazione richiede accordo collettivo con la rappresentanza sindacale unitaria o, in mancanza, autorizzazione della sede territoriale dell’Ispettorato nazionale del lavoro (Legge 20 maggio 1970, n. 300, art. 4, comma 1).</w:t>
      </w:r>
    </w:p>
    <w:p>
      <w:pPr/>
      <w:r>
        <w:rPr/>
        <w:t>Il coordinamento sistematico passa per il Codice: il provvedimento richiama gli artt. 113 e 114 della l. n. 300/1970 (Provvedimento in materia di videosorveglianza, 8 aprile 2010, p. 10). Il Garante del 2007 conferma che lo Statuto pone limiti al controllo a distanza da coordinare con la disciplina dei dati (artt. 113, 114 e 184, comma 3, del Codice; artt. 4 e 8 l. n. 300/1970) (Lavoro: le linee guida del Garante per posta elettronica e internet, p. 2).</w:t>
      </w:r>
    </w:p>
    <w:p>
      <w:pPr/>
      <w:r>
        <w:rPr/>
        <w:t>Le garanzie si osservano sia negli edifici sia negli altri contesti in cui è resa la prestazione, ad esempio nei cantieri edili o sui veicoli adibiti al trasporto di linea (Provvedimento in materia di videosorveglianza, 8 aprile 2010, p. 10). Sui taxi le telecamere non devono riprendere in modo stabile la postazione di guida (Provvedimento in materia di videosorveglianza, 8 aprile 2010, p. 10).</w:t>
      </w:r>
    </w:p>
    <w:p>
      <w:pPr/>
      <w:r>
        <w:rPr/>
        <w:t>L’inosservanza espone a sanzione amministrativa ex art. 162, comma 2-ter, del Codice; l’uso di sistemi preordinati al controllo a distanza integra il reato dell’art. 171 (Provvedimento in materia di videosorveglianza, 8 aprile 2010, p. 11). Il trattamento in violazione della disciplina comporta inutilizzabilità dei dati (art. 11, comma 2, del Codice) (Provvedimento in materia di videosorveglianza, 8 aprile 2010, p. 19).</w:t>
      </w:r>
    </w:p>
    <w:p>
      <w:pPr/>
      <w:r>
        <w:rPr/>
        <w:t>L’inutilizzabilità probatoria trova conferma giurisprudenziale. Anche per i controlli difensivi valgono le garanzie dell’art. 4, secondo comma: i dati sull’attività lavorativa non possono essere utilizzati per provare l’inadempimento contrattuale (Corte di Cassazione, sezione lavoro, sentenza 5 ottobre 2016, n. 19922, p. 2). Cass. n. 19922/2016 ha escluso la natura difensiva di un controllo gps che consentiva la sorveglianza dell’ordinaria prestazione, non la tutela di beni estranei al rapporto (Corte di Cassazione, sezione lavoro, sentenza 5 ottobre 2016, n. 19922, p. 2).</w:t>
      </w:r>
    </w:p>
    <w:p>
      <w:pPr/>
      <w:r>
        <w:rPr/>
        <w:t>La legittimità della videosorveglianza resta dunque circoscritta alle finalità tipizzate, subordinata all’accordo sindacale o all’autorizzazione ispettiva e all’informazione, con divieto di orientare gli impianti sul controllo dell’attività lavorativa; la prova acquisita in violazione dell’art. 4 non è utilizzabile a fini disciplinari (Corte di Cassazione, sezione lavoro, sentenza 5 ottobre 2016, n. 19922, p. 3).</w:t>
      </w:r>
    </w:p>
    <w:p>
      <w:pPr>
        <w:pStyle w:val="Heading2"/>
      </w:pPr>
      <w:r>
        <w:rPr/>
        <w:t>3.3 Posta elettronica, internet e dispositivi aziendali</w:t>
      </w:r>
    </w:p>
    <w:p>
      <w:pPr/>
      <w:r>
        <w:rPr/>
        <w:t>Le linee guida del Garante del 2007 costituiscono il quadro di riferimento sul controllo della posta elettronica e della navigazione internet (Lavoro: le linee guida del Garante per posta elettronica e internet, p. 1). Il provvedimento nasce dai reclami e quesiti sui trattamenti effettuati dai datori riguardo all’uso di strumenti informatici e telematici da parte dei lavoratori (Lavoro: le linee guida del Garante per posta elettronica e internet, p. 1).</w:t>
      </w:r>
    </w:p>
    <w:p>
      <w:pPr/>
      <w:r>
        <w:rPr/>
        <w:t>Il rischio tecnico è definito con precisione. L’utilizzo di internet può formare oggetto di analisi, profilazione e integrale ricostruzione mediante elaborazione di log file della navigazione web ottenuti da un proxy server o da altro strumento di registrazione (Lavoro: le linee guida del Garante per posta elettronica e internet, p. 1). Anche i servizi di posta elettronica sono suscettibili di controllo attraverso la tenuta di log file di traffico e-mail (Lavoro: le linee guida del Garante per posta elettronica e internet, p. 1).</w:t>
      </w:r>
    </w:p>
    <w:p>
      <w:pPr/>
      <w:r>
        <w:rPr/>
        <w:t>Il Garante inquadra il controllo consentito nella figura del controllo preterintenzionale. Il datore, nel rispetto dell’art. 4, comma 2, dello Statuto, può avvalersi legittimamente di sistemi che consentono indirettamente un controllo a distanza e determinano un trattamento di dati riferiti o riferibili ai lavoratori (Lavoro: le linee guida del Garante per posta elettronica e internet, p. 5). Il trattamento che ne consegue «può risultare lecito» anche in presenza di attività di controllo discontinue (Lavoro: le linee guida del Garante per posta elettronica e internet, p. 5).</w:t>
      </w:r>
    </w:p>
    <w:p>
      <w:pPr/>
      <w:r>
        <w:rPr/>
        <w:t>La liceità presuppone il rispetto delle procedure di informazione e consultazione. Restano ferme le procedure di informazione e consultazione di lavoratori e sindacati in relazione all’introduzione o modifica di sistemi automatizzati per la raccolta e l’utilizzazione dei dati (Lavoro: le linee guida del Garante per posta elettronica e internet, p. 5). La stessa cautela vale per l’introduzione di procedimenti tecnici destinati a controllare i movimenti o la produttività dei lavoratori (Lavoro: le linee guida del Garante per posta elettronica e internet, p. 5).</w:t>
      </w:r>
    </w:p>
    <w:p>
      <w:pPr/>
      <w:r>
        <w:rPr/>
        <w:t>Sul piano organizzativo il Garante impone misure preventive graduate. Occorre valutare attentamente l’impatto sui diritti dei lavoratori e individuare preventivamente, anche per tipologie, a quali lavoratori è accordato l’utilizzo della posta e l’accesso a Internet (Lavoro: le linee guida del Garante per posta elettronica e internet, p. 10). Sul versante tecnologico si prescrive l’individuazione di siti correlati o non correlati alla prestazione e la configurazione di filtri che prevengano determinate operazioni, quali l’upload o l’accesso a siti inseriti in una black list (Lavoro: le linee guida del Garante per posta elettronica e internet, p. 6).</w:t>
      </w:r>
    </w:p>
    <w:p>
      <w:pPr/>
      <w:r>
        <w:rPr/>
        <w:t>La minimizzazione opera anche sull’identificabilità. Il Garante raccomanda il trattamento dei dati in forma anonima o tale da precludere l’immediata identificazione degli utenti mediante opportune aggregazioni, ad esempio su base collettiva per i file di log riferiti al traffico web (Lavoro: le linee guida del Garante per posta elettronica e internet, p. 6).</w:t>
      </w:r>
    </w:p>
    <w:p>
      <w:pPr/>
      <w:r>
        <w:rPr/>
        <w:t>Il tempo di conservazione è il limite più operativo. Nel 2007 il Garante ammetteva la conservazione dei dati solo per il tempo strettamente limitato al perseguimento di finalità organizzative, produttive e di sicurezza (Lavoro: le linee guida del Garante per posta elettronica e internet, p. 10). La dottrina precisa il criterio richiamando una decisione del Garante secondo cui la conservazione dei log di posta elettronica «non può superare i 21 giorni» (Ghionzoli, 2025, p. 16). Oltre quel termine i log potrebbero comportare un controllo indiretto a distanza e ricadere nell’art. 4, comma 1, dello Statuto, in quanto idonei a raccogliere informazioni attinenti alla sfera personale o alle opinioni dell’interessato, irrilevanti ai fini lavorativi (Ghionzoli, 2025, p. 16).</w:t>
      </w:r>
    </w:p>
    <w:p>
      <w:pPr/>
      <w:r>
        <w:rPr/>
        <w:t>La soglia dei 21 giorni deriva da una decisione riferita alla posta elettronica; l’evidenza non consente di estenderla ad altre tipologie di log senza verifica del caso concreto (Ghionzoli, 2025, p. 16).</w:t>
      </w:r>
    </w:p>
    <w:p>
      <w:pPr/>
      <w:r>
        <w:rPr/>
        <w:t>L’utilizzabilità dei dati resta ancorata all’informativa. I dati raccolti attraverso gli strumenti sono utilizzabili ai fini connessi al rapporto di lavoro a condizione che sia data al lavoratore adeguata informazione delle modalità d’uso degli strumenti e di effettuazione dei controlli (Legge 20 maggio 1970, n. 300, art. 4, comma 3). In difetto di adeguata informazione l’ulteriore utilizzo dei dati acquisiti è precluso (Corte di Cassazione, sezione lavoro, sentenza 22 settembre 2021, n. 25732, p. 3).</w:t>
      </w:r>
    </w:p>
    <w:p>
      <w:pPr/>
      <w:r>
        <w:rPr/>
        <w:t>Il difetto di informazione impedisce anche l’estensione del controllo difensivo. Il controllo non può riferirsi all’esame di informazioni acquisite in violazione delle prescrizioni dell’art. 4 dello Statuto, perché l’area del controllo difensivo si estenderebbe a dismisura, con annientamento della valenza di quelle prescrizioni (Corte di Cassazione, sezione lavoro, sentenza 22 settembre 2021, n. 25732, p. 9). Il datore, in difetto di autorizzazione o di adeguata informazione delle modalità d’uso degli strumenti e senza il rispetto della normativa sulla privacy, non può acquisire per lungo tempo e ininterrottamente ogni tipologia di dato e poi invocare la natura mirata ex post del controllo (Corte di Cassazione, sezione lavoro, sentenza 22 settembre 2021, n. 25732, p. 10).</w:t>
      </w:r>
    </w:p>
    <w:p>
      <w:pPr>
        <w:pStyle w:val="Heading2"/>
      </w:pPr>
      <w:r>
        <w:rPr/>
        <w:t>3.4 Geolocalizzazione, biometria e nuove tecnologie</w:t>
      </w:r>
    </w:p>
    <w:p>
      <w:pPr/>
      <w:r>
        <w:rPr/>
        <w:t>La geolocalizzazione GPS rientra tra gli strumenti dai quali deriva la possibilità di controllo a distanza dell’attività, quando i dati sugli spostamenti sono utilizzati a fini disciplinari. Cass. n. 15391/2022 ha ritenuto utilizzabili i dati di geolocalizzazione derivanti dal computer palmare in dotazione al tecnico trasfertista, avendo l’azienda dimostrato il rispetto del comma 3 dell’art. 4 (Corte di Cassazione, sezione lavoro, ordinanza 3 giugno 2024, n. 15391, p. 1).</w:t>
      </w:r>
    </w:p>
    <w:p>
      <w:pPr/>
      <w:r>
        <w:rPr/>
        <w:t>Diverso l’esito per i dati del Telepass installato sull’autovettura aziendale. La Corte ha constatato che i transiti autostradali, forniti dal gestore, consentivano un controllo a distanza, «sebbene postumo», dell’attività del lavoratore (Corte di Cassazione, sezione lavoro, ordinanza 3 giugno 2024, n. 15391, p. 5). Per tale strumento la società non aveva provato il rispetto degli adempimenti dell’art. 4, sicché i relativi dati risultavano inutilizzabili (Corte di Cassazione, sezione lavoro, ordinanza 3 giugno 2024, n. 15391, p. 1).</w:t>
      </w:r>
    </w:p>
    <w:p>
      <w:pPr/>
      <w:r>
        <w:rPr/>
        <w:t>Il criterio decisivo è la disaggregazione delle garanzie per singolo strumento. Il Collegio afferma che, data l’eccezionale deroga sull’utilizzabilità dei dati per «tutti i fini connessi ai rapporti di lavoro», la condizione posta dalla norma deve essere «attuata per ciascuno strumento» (Corte di Cassazione, sezione lavoro, ordinanza 3 giugno 2024, n. 15391, p. 4). Il rispetto dell’art. 4 rispetto al palmare non estende dunque la copertura al Telepass.</w:t>
      </w:r>
    </w:p>
    <w:p>
      <w:pPr/>
      <w:r>
        <w:rPr/>
        <w:t>La possibilità teorica di sottrarsi al controllo non sana il difetto informativo. La Corte reputa ininfluente l’assunto che il lavoratore potesse disattivare il dispositivo o usare la corsia con pagamento manuale, poiché i dati restano inutilizzabili quando l’interessato non è stato previamente e adeguatamente informato delle modalità di effettuazione dei controlli (Corte di Cassazione, sezione lavoro, ordinanza 3 giugno 2024, n. 15391, p. 5). L’informazione preventiva resta il presupposto di utilizzabilità anche per gli strumenti necessari alla prestazione ma idonei a tracciare gli spostamenti (Corte di Cassazione, sezione lavoro, ordinanza 3 giugno 2024, n. 15391, p. 4).</w:t>
      </w:r>
    </w:p>
    <w:p>
      <w:pPr/>
      <w:r>
        <w:rPr/>
        <w:t>I dati biometrici richiedono presidi rafforzati. Il Garante, già nel 2010, riconduceva i sistemi di raccolta di immagini associate a dati biometrici alla verifica preliminare ex art. 17 del Codice, in presenza di rischi specifici per i diritti e la dignità degli interessati (Provvedimento in materia di videosorveglianza, 8 aprile 2010, p. 6). L’uso generalizzato e incontrollato di tali dati, per la loro particolare natura, può determinare un pregiudizio rilevante e va prevenuto contro utilizzi impropri (Provvedimento in materia di videosorveglianza, 8 aprile 2010, p. 6).</w:t>
      </w:r>
    </w:p>
    <w:p>
      <w:pPr/>
      <w:r>
        <w:rPr/>
        <w:t>I sistemi di intelligenza artificiale sollevano problemi ulteriori sul piano della conformità ai principi. Il trattamento nel rapporto di lavoro deve svolgersi nell’osservanza dei principi dell’art. 5 del GDPR, in particolare del principio di liceità, secondo cui il trattamento è lecito solo se conforme alle discipline di settore applicabili (Ghionzoli, 2025, p. 16). Su questo piano l’accordo ex art. 4 dello Statuto è indicato come sede privilegiata per la sperimentazione di modelli di governance condivisa dell’IA (Peruzzi, 2025).</w:t>
      </w:r>
    </w:p>
    <w:p>
      <w:pPr/>
      <w:r>
        <w:rPr/>
        <w:t>L’analisi degli accordi aziendali e territoriali stipulati tra il 2023 e il 2025 evidenzia, tuttavia, lacune persistenti. Gli accordi ex art. 4 sull’introduzione di sistemi di IA presentano una declinazione troppo generica dei contenuti informativi e la scarsa formalizzazione delle valutazioni di impatto (Peruzzi, 2025). Emerge inoltre l’insufficiente disciplina della sorveglianza umana e la limitata attenzione ai rischi di discriminazione e profilazione (Peruzzi, 2025).</w:t>
      </w:r>
    </w:p>
    <w:p>
      <w:pPr/>
      <w:r>
        <w:rPr/>
        <w:t>Il deficit di sorveglianza umana incide sulla conclusione. La distanza rispetto a modelli più compiuti di accountability algoritmica in chiave partecipata, quali quelli delineati a livello di diritto UE per le piattaforme digitali, indebolisce la tutela contro decisioni automatizzate (Peruzzi, 2025). Il presidio negoziale, pur rilevante rispetto all’innovazione tecnologica avanzata, non colma da solo tale distanza (Peruzzi, 2025).</w:t>
      </w:r>
    </w:p>
    <w:p>
      <w:pPr/>
      <w:r>
        <w:rPr/>
        <w:t>Il limite dell’evidenza va dichiarato: gli scarti riguardano gli accordi analizzati nel biennio 2023-2025, non consentendo di generalizzare l’assenza di presidi presso ogni titolare (Peruzzi, 2025). La disciplina applicabile resta comunque quella per strumento: per la geolocalizzazione GPS, la biometria e i sistemi di IA le condizioni dell’art. 4 vanno attuate singolarmente, con verifica preliminare per i dati biometrici e con presidi rafforzati contro profilazione e discriminazione (Corte di Cassazione, sezione lavoro, ordinanza 3 giugno 2024, n. 15391, p. 4).</w:t>
      </w:r>
    </w:p>
    <w:p>
      <w:pPr>
        <w:pStyle w:val="Heading2"/>
      </w:pPr>
      <w:r>
        <w:rPr/>
        <w:t>3.5 Il lavoro agile e il controllo da remoto</w:t>
      </w:r>
    </w:p>
    <w:p>
      <w:pPr/>
      <w:r>
        <w:rPr/>
        <w:t>Il lavoro agile estende il perimetro del controllo datoriale oltre i confini fisici dell’azienda, spostando la prestazione in luoghi sottratti alla tradizionale vigilanza organizzativa. La dottrina esamina i profili innovativi della disciplina sul lavoro agile proprio con riferimento ai margini dell’esercizio del potere di controllo del datore di lavoro (Bellavista, 2018).</w:t>
      </w:r>
    </w:p>
    <w:p>
      <w:pPr/>
      <w:r>
        <w:rPr/>
        <w:t xml:space="preserve">Il mutamento discende da una trasformazione strutturale dei luoghi di lavoro indotta dalla tecnologia. L’analisi individua tre macro-scenari: l’industria 4.0 e la nozione di </w:t>
      </w:r>
      <w:r>
        <w:rPr>
          <w:i/>
        </w:rPr>
        <w:t>cognitive enterprise</w:t>
      </w:r>
      <w:r>
        <w:rPr/>
        <w:t xml:space="preserve">, un neo-fordismo digitale sul modello Amazon nella logistica, e l’ascesa della </w:t>
      </w:r>
      <w:r>
        <w:rPr>
          <w:i/>
        </w:rPr>
        <w:t>gig economy</w:t>
      </w:r>
      <w:r>
        <w:rPr/>
        <w:t xml:space="preserve"> con l’algoritmo come </w:t>
      </w:r>
      <w:r>
        <w:rPr>
          <w:i/>
        </w:rPr>
        <w:t>boss</w:t>
      </w:r>
      <w:r>
        <w:rPr/>
        <w:t xml:space="preserve"> (Caruso &amp; Zappalà, 2022). Questi scenari, pur dai confini sfumati, impongono di ripensare il diritto del lavoro oltre la sua tradizionale funzione protettiva, verso una funzione promozionale delle capacità e delle libertà positive della persona (Caruso &amp; Zappalà, 2022).</w:t>
      </w:r>
    </w:p>
    <w:p>
      <w:pPr/>
      <w:r>
        <w:rPr/>
        <w:t>Il primo margine critico riguarda l’uso indiscriminato del potere di controllo. La dottrina analizza i risvolti critici che un esercizio indiscriminato di tale potere potrebbe produrre sui diritti della persona del lavoratore, con particolare riferimento agli aspetti di violazione della disciplina dei dati personali (Bellavista, 2018).</w:t>
      </w:r>
    </w:p>
    <w:p>
      <w:pPr/>
      <w:r>
        <w:rPr/>
        <w:t>Nel lavoro da remoto lo strumento tecnologico diviene al contempo mezzo della prestazione e canale di sorveglianza. Il regime dell’art. 4, comma 3, resta il fulcro: i dati raccolti attraverso gli strumenti sono utilizzabili a tutti i fini connessi al rapporto di lavoro solo se al lavoratore è data adeguata informazione delle modalità d’uso e di effettuazione dei controlli (Legge 20 maggio 1970, n. 300, art. 4, comma 3). Questa condizione va attuata per ciascuno strumento, come richiesto quando l’apparato consente il controllo degli spostamenti (Corte di Cassazione, sezione lavoro, ordinanza 3 giugno 2024, n. 15391, p. 4).</w:t>
      </w:r>
    </w:p>
    <w:p>
      <w:pPr/>
      <w:r>
        <w:rPr/>
        <w:t>La tutela dei dati personali nel lavoro da remoto poggia sui principi di liceità, minimizzazione e trasparenza già coordinati con l’art. 4 dello Statuto tramite l’art. 88 del GDPR. Il trattamento resta lecito solo entro finalità preventivamente determinate e con forme di organizzazione correlate ai compiti già esplicitati (Lavoro: le linee guida del Garante per posta elettronica e internet, p. 8).</w:t>
      </w:r>
    </w:p>
    <w:p>
      <w:pPr/>
      <w:r>
        <w:rPr/>
        <w:t>Il bilanciamento tra flessibilità e riservatezza costituisce il nodo decisivo. La vigilanza sul lavoro va mantenuta in una dimensione umana, non esasperata dall’uso di tecnologie che la rendano continua e anelastica, eliminando ogni zona di riservatezza e di autonomia (Corte di Cassazione, sezione lavoro, sentenza 22 settembre 2021, n. 25732, p. 4). Il criterio impone un adeguato bilanciamento tra la salvaguardia della dignità e riservatezza del dipendente e la protezione dei beni aziendali (Corte di Cassazione, sezione lavoro, sentenza 22 settembre 2021, n. 25732, p. 6).</w:t>
      </w:r>
    </w:p>
    <w:p>
      <w:pPr/>
      <w:r>
        <w:rPr/>
        <w:t>Nel lavoro agile la sfera privata e l’attività lavorativa si sovrappongono nel medesimo spazio domestico. Come rilevato dalla Corte europea dei diritti dell’uomo, la linea di confine tra questi ambiti può essere tracciata a volte solo con difficoltà (Lavoro: le linee guida del Garante per posta elettronica e internet, p. 2). Questa sovrapposizione aggrava il rischio che il controllo remoto raccolga informazioni attinenti alla vita privata del lavoratore e di terzi (Lavoro: le linee guida del Garante per posta elettronica e internet, p. 2).</w:t>
      </w:r>
    </w:p>
    <w:p>
      <w:pPr/>
      <w:r>
        <w:rPr/>
        <w:t>L’evidenza dottrinale sul lavoro agile è ricostruttiva e non misura l’effettiva diffusione di controlli abusivi presso i titolari; questo limite impedisce di quantificare il fenomeno oltre l’analisi dei profili giuridici (Bellavista, 2018).</w:t>
      </w:r>
    </w:p>
    <w:p>
      <w:pPr>
        <w:pStyle w:val="Heading1"/>
      </w:pPr>
      <w:r>
        <w:rPr/>
        <w:t>4. Giurisprudenza e prassi del Garante</w:t>
      </w:r>
    </w:p>
    <w:p>
      <w:pPr>
        <w:pStyle w:val="Heading2"/>
      </w:pPr>
      <w:r>
        <w:rPr/>
        <w:t>4.1 La giurisprudenza della Corte di Cassazione</w:t>
      </w:r>
    </w:p>
    <w:p>
      <w:pPr/>
      <w:r>
        <w:rPr/>
        <w:t>La categoria dei «controlli difensivi» precede la riforma dell’art. 4 e nasce in via giurisprudenziale, per accertare comportamenti illeciti e lesivi del patrimonio e dell’immagine aziendale, non l’inadempimento delle ordinarie obbligazioni contrattuali (Corte di Cassazione, sezione lavoro, sentenza 22 settembre 2021, n. 25732, p. 4). Prima del 2015 tali controlli sfuggivano ai presupposti di legittimità dell’art. 4, comma 2, purché diretti ad accertare illeciti e «disposti ex post» (Corte di Cassazione, sezione lavoro, sentenza 22 settembre 2021, n. 25732, p. 5).</w:t>
      </w:r>
    </w:p>
    <w:p>
      <w:pPr/>
      <w:r>
        <w:rPr/>
        <w:t>La riforma del Jobs Act ha imposto di verificare la sopravvivenza della figura. La nuova versione dell’art. 4 assoggetta ai propri presupposti anche i controlli sul patrimonio aziendale, sicché la Corte si è chiesta se i controlli difensivi non debbano ritenersi completamente attratti nell’area di operatività dell’art. 4 (Corte di Cassazione, sezione lavoro, sentenza 22 settembre 2021, n. 25732, p. 7).</w:t>
      </w:r>
    </w:p>
    <w:p>
      <w:pPr/>
      <w:r>
        <w:rPr/>
        <w:t>La sentenza n. 25732/2021 risolve la questione con la distinzione tra controlli difensivi in senso lato e in senso stretto (Corte di Cassazione, sezione lavoro, sentenza 22 settembre 2021, n. 25732, p. 7). I primi, riguardanti l’attività lavorativa dei dipendenti, restano soggetti all’art. 4; i secondi, mirati a specifici illeciti, ne restano fuori a determinate condizioni. La Corte ha accolto il motivo perché il giudice di merito non aveva verificato se il controllo avesse ad oggetto esclusivamente dati acquisiti dopo l’insorgere del sospetto (Corte di Cassazione, sezione lavoro, sentenza 22 settembre 2021, n. 25732, p. 10).</w:t>
      </w:r>
    </w:p>
    <w:p>
      <w:pPr/>
      <w:r>
        <w:rPr/>
        <w:t>Il fondato sospetto costituisce il presupposto che circoscrive la figura. La legittimità dei controlli difensivi in senso stretto presuppone il «fondato sospetto» del datore circa comportamenti illeciti di uno o più dipendenti (Corte di Cassazione, sezione lavoro, ordinanza 3 giugno 2024, n. 15391, p. 4). Da tale presupposto discende il vincolo temporale sull’acquisizione: il controllo è consentito «sempre che il controllo riguardi dati acquisiti successivamente all’insorgere del sospetto» (Corte di Cassazione, sezione lavoro, ordinanza 3 giugno 2024, n. 15391, p. 4).</w:t>
      </w:r>
    </w:p>
    <w:p>
      <w:pPr/>
      <w:r>
        <w:rPr/>
        <w:t>L’ordinanza n. 15391/2024 conferma l’orientamento richiamando espressamente n. 34092/2021 e n. 25732/2021 (Corte di Cassazione, sezione lavoro, ordinanza 3 giugno 2024, n. 15391, p. 4). Essa qualifica come «ormai consolidato» l’indirizzo secondo cui, anche dopo la modifica dell’art. 4 ad opera dell’art. 23 del D.Lgs. 151/2015, sono consentiti i controlli tecnologici finalizzati alla tutela di beni estranei al rapporto o a evitare comportamenti illeciti (Corte di Cassazione, sezione lavoro, ordinanza 3 giugno 2024, n. 15391, p. 4). Il requisito è un «corretto bilanciamento» tra la protezione di interessi e beni aziendali, correlata alla libertà di iniziativa economica, e le tutele della dignità e riservatezza del lavoratore (Corte di Cassazione, sezione lavoro, ordinanza 3 giugno 2024, n. 15391, p. 4).</w:t>
      </w:r>
    </w:p>
    <w:p>
      <w:pPr/>
      <w:r>
        <w:rPr/>
        <w:t>Nel caso concreto la Cassazione ha rigettato la tesi datoriale su un piano probatorio e giuridico. Non emergeva che la società avesse allegato nei gradi di merito che l’installazione del Telepass rientrasse tra i controlli difensivi, né le circostanze specifiche che avevano indotto ad attivare quel controllo tecnologico (Corte di Cassazione, sezione lavoro, ordinanza 3 giugno 2024, n. 15391, p. 4). I dati del Telepass erano stati utilizzati per la contestazione disciplinare «in difetto della copertura normativa» dell’art. 4, comma 1 (Corte di Cassazione, sezione lavoro, ordinanza 3 giugno 2024, n. 15391, p. 5).</w:t>
      </w:r>
    </w:p>
    <w:p>
      <w:pPr/>
      <w:r>
        <w:rPr/>
        <w:t>L’ancoraggio dell’orientamento risale alla sentenza n. 19922/2016. Essa definisce i controlli difensivi come quelli diretti ad accertare comportamenti illeciti o lesivi del patrimonio e dell’immagine aziendale, non l’inadempimento delle ordinarie obbligazioni contrattuali, ed è espressamente richiamata da n. 15391/2024 come precedente della categoria (Corte di Cassazione, sezione lavoro, ordinanza 3 giugno 2024, n. 15391, p. 4). La stessa pronuncia del 2016 afferma il principio, cui la Corte intende dare continuità, secondo cui anche per i controlli difensivi trovano applicazione le garanzie dell’art. 4, secondo comma, con la conseguenza che i dati sull’attività lavorativa non possono essere utilizzati per provare l’inadempimento (Corte di Cassazione, sezione lavoro, sentenza 5 ottobre 2016, n. 19922, p. 2).</w:t>
      </w:r>
    </w:p>
    <w:p>
      <w:pPr/>
      <w:r>
        <w:rPr/>
        <w:t>L’ordinanza del 2024 non chiarisce se il vincolo di acquisizione successiva al sospetto ammetta eccezioni per illeciti in atto di durata; l’evidenza si limita a ribadire il requisito temporale come regola (Corte di Cassazione, sezione lavoro, ordinanza 3 giugno 2024, n. 15391, p. 4). L’orientamento consolidato ammette dunque i controlli difensivi in senso stretto solo in presenza di fondato sospetto e per dati acquisiti successivamente ad esso, subordinando la loro utilizzabilità a un corretto bilanciamento tra beni aziendali e dignità del lavoratore (Corte di Cassazione, sezione lavoro, ordinanza 3 giugno 2024, n. 15391, p. 4).</w:t>
      </w:r>
    </w:p>
    <w:p>
      <w:pPr>
        <w:pStyle w:val="Heading2"/>
      </w:pPr>
      <w:r>
        <w:rPr/>
        <w:t>4.2 La giurisprudenza della Corte EDU e della Corte di Giustizia UE</w:t>
      </w:r>
    </w:p>
    <w:p>
      <w:pPr/>
      <w:r>
        <w:rPr/>
        <w:t>Nel caso Bărbulescu c. Romania la Grande Camera ha esaminato il licenziamento fondato sul monitoraggio delle comunicazioni elettroniche di un dipendente rumeno alla luce dell’art. 8 CEDU (Bărbulescu v. Romania [GC], no. 61496/08, judgment of 5 September 2017, p. 27). La ricorrenza originava dall’applicazione n. 61496/08 contro la Romania, con deliberazione adottata l’8 giugno 2017 (Bărbulescu v. Romania [GC], no. 61496/08, judgment of 5 September 2017, p. 3).</w:t>
      </w:r>
    </w:p>
    <w:p>
      <w:pPr/>
      <w:r>
        <w:rPr/>
        <w:t>La censura riguardava l’obbligo dei giudici nazionali di proteggere il diritto al rispetto della vita privata e della corrispondenza (Bărbulescu v. Romania [GC], no. 61496/08, judgment of 5 September 2017, p. 27). La Corte ha ricordato la natura sussidiaria del proprio compito, spettando ai giudici interni accertare i fatti sulla base delle prove disponibili (Bărbulescu v. Romania [GC], no. 61496/08, judgment of 5 September 2017, p. 41).</w:t>
      </w:r>
    </w:p>
    <w:p>
      <w:pPr/>
      <w:r>
        <w:rPr/>
        <w:t>Da Bărbulescu la Corte ha desunto un catalogo di requisiti che ogni monitoraggio della corrispondenza dei dipendenti deve soddisfare per non violare l’art. 8, requisiti enucleati al § 121 della sentenza (López Ribalda and Others v. Spain [GC], nos. 1874/13 and 8567/13, judgment of 17 October 2019, p. 38). A garanzia della loro osservanza, il lavoratore deve poter accedere a un rimedio dinanzi a un organo giudiziario indipendente competente a verificarne, almeno nella sostanza, il rispetto (López Ribalda and Others v. Spain [GC], nos. 1874/13 and 8567/13, judgment of 17 October 2019, p. 38).</w:t>
      </w:r>
    </w:p>
    <w:p>
      <w:pPr/>
      <w:r>
        <w:rPr/>
        <w:t>Nel procedimento penale interno la DIICOT aveva archiviato la denuncia del ricorrente per violazione della segretezza della corrispondenza, ritenendo che la società, proprietaria del sistema informatico e della connessione, potesse monitorare l’attività internet dei dipendenti (Bărbulescu v. Romania [GC], no. 61496/08, judgment of 5 September 2017, p. 9). La Corte di Strasburgo ha invece considerato l’ingerenza idonea a «reduce private social life in the workplace to zero» (López Ribalda and Others v. Spain [GC], nos. 1874/13 and 8567/13, judgment of 17 October 2019, p. 35).</w:t>
      </w:r>
    </w:p>
    <w:p>
      <w:pPr/>
      <w:r>
        <w:rPr/>
        <w:t>Nel caso López Ribalda e altri c. Spagna la Grande Camera, con sentenza del 17 ottobre 2019, ha esaminato la videosorveglianza occulta di cassiere di un supermercato sospettate di ammanchi (López Ribalda and Others v. Spain [GC], nos. 1874/13 and 8567/13, judgment of 17 October 2019, p. 34). La sorveglianza si era protratta per l’intera giornata lavorativa, riprendendo non solo le dipendenti sospettate ma l’intero personale (López Ribalda and Others v. Spain [GC], nos. 1874/13 and 8567/13, judgment of 17 October 2019, p. 34).</w:t>
      </w:r>
    </w:p>
    <w:p>
      <w:pPr/>
      <w:r>
        <w:rPr/>
        <w:t>Il governo spagnolo ha invece sottolineato che il monitoraggio era durato solo dieci giorni, dal 15 al 25 giugno, ed era diretto alle sole addette alla cassa in contatto con la clientela (López Ribalda and Others v. Spain [GC], nos. 1874/13 and 8567/13, judgment of 17 October 2019, p. 35). La base giuridica risiedeva nell’art. 20.3 delle Labour Regulations, che abilita il datore ad adottare misure di controllo per verificare l’adempimento dei doveri lavorativi (López Ribalda and Others v. Spain [GC], nos. 1874/13 and 8567/13, judgment of 17 October 2019, p. 19).</w:t>
      </w:r>
    </w:p>
    <w:p>
      <w:pPr/>
      <w:r>
        <w:rPr/>
        <w:t>La Corte ha ritenuto che i principi stabiliti in Bărbulescu, in parte derivati dalla decisione Köpke su fatti analoghi, si applicassero anche alla videosorveglianza occulta (López Ribalda and Others v. Spain [GC], nos. 1874/13 and 8567/13, judgment of 17 October 2019, p. 38). L’ampia raccolta di dati personali riferiti a tutte le ricorrenti avrebbe dovuto essere adeguatamente considerata nel valutare la proporzionalità della misura (López Ribalda and Others v. Spain [GC], nos. 1874/13 and 8567/13, judgment of 17 October 2019, p. 56).</w:t>
      </w:r>
    </w:p>
    <w:p>
      <w:pPr/>
      <w:r>
        <w:rPr/>
        <w:t>I giudici europei valorizzano gli obblighi positivi dello Stato: spetta ai giudici nazionali contemperare gli interessi di valore costituzionale, come già affermato dalla Corte costituzionale spagnola nella sentenza n. 186/2000 del 10 luglio 2000 (López Ribalda and Others v. Spain [GC], nos. 1874/13 and 8567/13, judgment of 17 October 2019, p. 7). Il diritto del datore di adottare misure di monitoraggio è limitato dal rispetto dovuto alla vita privata e all’immagine del dipendente (López Ribalda and Others v. Spain [GC], nos. 1874/13 and 8567/13, judgment of 17 October 2019, p. 7).</w:t>
      </w:r>
    </w:p>
    <w:p>
      <w:pPr/>
      <w:r>
        <w:rPr/>
        <w:t>Sul versante eurounitario, la Corte di Giustizia ha interpretato la direttiva 95/46/CE alla luce del diritto al rispetto della vita privata garantito dall’art. 8 CEDU (Bărbulescu v. Romania [GC], no. 61496/08, judgment of 5 September 2017, p. 21). La giurisprudenza recente della Corte, in Google Spain e Digital Rights Ireland, riconosce che la protezione dei dati personali può prevalere su altri diritti e interessi (Crespi, 2015).</w:t>
      </w:r>
    </w:p>
    <w:p>
      <w:pPr/>
      <w:r>
        <w:rPr/>
        <w:t>Ogni eccezione al diritto fondamentale alla protezione dei dati deve essere debitamente giustificata e assistita da garanzie chiare e specifiche (Crespi, 2015). Il bilanciamento tra il diritto fondamentale alla protezione dei dati e altri diritti fondamentali e interessi pubblici costituisce il perno della giurisprudenza eurounitaria (Crespi, 2015).</w:t>
      </w:r>
    </w:p>
    <w:p>
      <w:pPr/>
      <w:r>
        <w:rPr/>
        <w:t>L’evidenza su Ke9df5a146528 è un abstract che esamina il case law in relazione a proposte legislative pendenti, non specificamente al controllo dei lavoratori; la trasferibilità dei suoi principi al rapporto di lavoro resta perciò mediata (Crespi, 2015).</w:t>
      </w:r>
    </w:p>
    <w:p>
      <w:pPr>
        <w:pStyle w:val="Heading2"/>
      </w:pPr>
      <w:r>
        <w:rPr/>
        <w:t>4.3 I provvedimenti e le Linee guida del Garante</w:t>
      </w:r>
    </w:p>
    <w:p>
      <w:pPr/>
      <w:r>
        <w:rPr/>
        <w:t>I provvedimenti del Garante si collocano fuori da una legislazione specifica per la videosorveglianza: il trattamento mediante tali sistemi «non forma oggetto di legislazione specifica», sicché si applicano le disposizioni generali di protezione dei dati (Provvedimento in materia di videosorveglianza, 8 aprile 2010, p. 2). È in questa lacuna che l’Autorità interviene con un provvedimento generale che sostituisce quello del 29 aprile 2004 (Provvedimento in materia di videosorveglianza, 8 aprile 2010, p. 2).</w:t>
      </w:r>
    </w:p>
    <w:p>
      <w:pPr/>
      <w:r>
        <w:rPr/>
        <w:t>Le linee guida del 1° marzo 2007 nascono dai reclami sui trattamenti effettuati dai datori riguardo all’uso, da parte dei lavoratori, di strumenti informatici e telematici (Lavoro: le linee guida del Garante per posta elettronica e internet, p. 1). L’esame di reclami, segnalazioni e quesiti fa emergere l’esigenza di prescrivere misure «necessarie o opportune» per conformare il trattamento alle disposizioni vigenti (Lavoro: le linee guida del Garante per posta elettronica e internet, p. 1).</w:t>
      </w:r>
    </w:p>
    <w:p>
      <w:pPr/>
      <w:r>
        <w:rPr/>
        <w:t>Il provvedimento articola misure di grado diverso. Il Garante prescrive la misura necessaria sull’onere di specificare le modalità d’uso della posta e di Internet, indicando se e come vengano effettuati controlli, ai sensi dell’art. 154, comma 1, lett. c) del Codice (Lavoro: le linee guida del Garante per posta elettronica e internet, p. 9). Accanto alla prescrizione vincolante, indica linee guida sull’adozione di un disciplinare interno e di misure organizzative e tecnologiche (Lavoro: le linee guida del Garante per posta elettronica e internet, p. 10).</w:t>
      </w:r>
    </w:p>
    <w:p>
      <w:pPr/>
      <w:r>
        <w:rPr/>
        <w:t>L’atto contiene poi un divieto espresso. Il Garante vieta i trattamenti mediante hardware e software preordinati al controllo a distanza, quali la lettura sistematica dei messaggi, la memorizzazione delle pagine web e la registrazione dei caratteri di tastiera, ai sensi dell’art. 154, comma 1, lett. d) (Lavoro: le linee guida del Garante per posta elettronica e internet, p. 11). La delibera individua infine, ex art. 24, comma 1, lett. g), i casi in cui il trattamento di dati non sensibili è ammesso per un legittimo interesse anche senza consenso (Lavoro: le linee guida del Garante per posta elettronica e internet, p. 11).</w:t>
      </w:r>
    </w:p>
    <w:p>
      <w:pPr/>
      <w:r>
        <w:rPr/>
        <w:t>Il coordinamento con la disciplina lavoristica passa dall’art. 114 del Codice privacy, che dichiara «resta fermo» quanto disposto dall’art. 4 della L. 300/1970 (Decreto legislativo 30 giugno 2003, n. 196, art. 114, comma 1). La prassi si innesta dunque su un rinvio testuale: le linee guida del 2007 richiamano il coordinamento tra protezione dei dati e regole di settore sul rapporto di lavoro (Lavoro: le linee guida del Garante per posta elettronica e internet, p. 2).</w:t>
      </w:r>
    </w:p>
    <w:p>
      <w:pPr/>
      <w:r>
        <w:rPr/>
        <w:t>Il provvedimento sulla videosorveglianza del 2010 struttura invece obblighi conformativi con termini precisi. Il Garante prescrive, ex art. 154, comma 1, lett. c), di adottare le misure entro termini distinti: entro dodici mesi l’informativa visibile in orario notturno, entro sei mesi la sottoposizione dei trattamenti a rischio (Provvedimento in materia di videosorveglianza, 8 aprile 2010, p. 19). Lo stesso atto è trasmesso al Ministero della giustizia per la pubblicazione in Gazzetta Ufficiale ex art. 143, comma 2 (Provvedimento in materia di videosorveglianza, 8 aprile 2010, p. 20).</w:t>
      </w:r>
    </w:p>
    <w:p>
      <w:pPr/>
      <w:r>
        <w:rPr/>
        <w:t>Il presidio di conformità opera su tre versanti sanzionatori. L’inosservanza espone all’inutilizzabilità dei dati (art. 11, comma 2), a provvedimenti di blocco o divieto disposti dal Garante (art. 143, comma 1, lett. c) e alle sanzioni amministrative o penali (artt. 161 e ss.) (Provvedimento in materia di videosorveglianza, 8 aprile 2010, p. 19). La supervisione combina quindi misure sanzionatorie e non sanzionatorie proprie dell’autorità di controllo (Cremona, 2025).</w:t>
      </w:r>
    </w:p>
    <w:p>
      <w:pPr/>
      <w:r>
        <w:rPr/>
        <w:t>La notificazione resta invece marginale: i trattamenti vanno notificati solo nei casi dell’art. 37 del Codice, e non vanno notificati quelli per esclusive finalità di sicurezza o tutela di persone e patrimonio, quando immagini o suoni siano conservati temporaneamente (Provvedimento in materia di videosorveglianza, 8 aprile 2010, p. 7). Il Garante ha inoltre escluso il silenzio-assenso: il mero inoltro di progetti di videosorveglianza, senza esplicito riscontro, non produce autorizzazione implicita (Provvedimento in materia di videosorveglianza, 8 aprile 2010, p. 7).</w:t>
      </w:r>
    </w:p>
    <w:p>
      <w:pPr/>
      <w:r>
        <w:rPr/>
        <w:t>L’evidenza K8737a9239957 è un abstract di taglio generale sulle misure dell’autorità di controllo e non descrive la prassi italiana; la sua trasferibilità al Garante resta mediata dai provvedimenti nazionali richiamati (Cremona, 2025).</w:t>
      </w:r>
    </w:p>
    <w:p>
      <w:pPr>
        <w:pStyle w:val="Heading1"/>
      </w:pPr>
      <w:r>
        <w:rPr/>
        <w:t>Conclusioni</w:t>
      </w:r>
    </w:p>
    <w:p>
      <w:pPr/>
      <w:r>
        <w:rPr/>
        <w:t>Il quesito posto in apertura – quale bilanciamento emerga tra tutela del lavoratore e potere di controllo – trova risposta in un sistema a più livelli di garanzia, non in una singola norma. L’art. 4 dello Statuto e il GDPR non si sovrappongono ma si integrano: il consenso è lecito «in caso di valida manifestazione di un libero consenso» oppure, «anche in assenza del consenso», per effetto del bilanciamento di interessi (Lavoro: le linee guida del Garante per posta elettronica e internet, p. 9).</w:t>
      </w:r>
    </w:p>
    <w:p>
      <w:pPr/>
      <w:r>
        <w:rPr/>
        <w:t>La complementarità è strutturale. L’art. 88 GDPR ha fatto salve le norme nazionali di maggior tutela, quale l’art. 4 dello Statuto trasfuso nell’art. 23 del D.lgs. n. 151/2015, aprendo al contempo la disciplina alla contrattazione collettiva purché più specifica e più tutelante (Ghionzoli, 2025, p. 17). Esistono così diversi e autonomi livelli di garanzia: il Codice della privacy, l’art. 4 della L. 300/1970 e gli artt. 5 e 6 GDPR in combinato disposto (Ghionzoli, 2025, p. 18).</w:t>
      </w:r>
    </w:p>
    <w:p>
      <w:pPr/>
      <w:r>
        <w:rPr/>
        <w:t>Il bilanciamento non è statico. La Cassazione lo ricostruisce come corretto contemperamento tra le esigenze di protezione di beni aziendali, correlate alla libertà di iniziativa economica, e le imprescindibili tutele della dignità e della riservatezza del lavoratore, ammettendo i controlli difensivi solo in presenza di fondato sospetto e su dati acquisiti successivamente al suo insorgere (Corte di Cassazione, sezione lavoro, sentenza 22 settembre 2021, n. 25732, p. 10). Il controllo «fine a sé stesso», diretto ad accertare inadempimenti nella prestazione, continua ad essere vietato (Corte di Cassazione, sezione lavoro, sentenza 22 settembre 2021, n. 25732, p. 7).</w:t>
      </w:r>
    </w:p>
    <w:p>
      <w:pPr/>
      <w:r>
        <w:rPr/>
        <w:t>Il ruolo della contrattazione collettiva e della sorveglianza umana emerge come cardine dinamico. Il GDPR estende la contrattazione con le parti sociali con riferimento al trattamento ulteriore, quale norma garantista che rafforza il mero diritto all’informazione dei lavoratori e può generare nuovi strumenti negoziali (Ghionzoli, 2025, p. 18). Su questa linea si colloca la proposta dottrinale di istituire, tramite contrattazione collettiva o legge, un rappresentante sindacale per la protezione dei dati (Ingrao, 2024).</w:t>
      </w:r>
    </w:p>
    <w:p>
      <w:pPr/>
      <w:r>
        <w:rPr/>
        <w:t>Le prospettive di rafforzamento delle tutele negoziali si misurano oggi con l’intelligenza artificiale, la geolocalizzazione e il lavoro da remoto. L’indagine sugli accordi aziendali e territoriali stipulati tra il 2023 e il 2025 individua ambiti di intervento in formazione, valutazione degli effetti occupazionali e adeguamento dei sistemi prevenzionistici, con gli accordi ex art. 4 dello Statuto quali sede privilegiata di governance condivisa (Peruzzi, 2025).</w:t>
      </w:r>
    </w:p>
    <w:p>
      <w:pPr/>
      <w:r>
        <w:rPr/>
        <w:t>Il presidio negoziale, però, resta incompiuto. Gli stessi accordi presentano lacune: una declinazione troppo generica dei contenuti informativi, la scarsa formalizzazione delle valutazioni di impatto, l’insufficiente disciplina della sorveglianza umana e la limitata attenzione ai rischi di discriminazione e profilazione, con una distanza rispetto a modelli più compiuti di accountability algoritmica in chiave partecipata (Peruzzi, 2025).</w:t>
      </w:r>
    </w:p>
    <w:p>
      <w:pPr/>
      <w:r>
        <w:rPr/>
        <w:t>Restano due limiti da segnalare. Il primo: la ricostruzione delle prospettive tecnologiche poggia in parte su evidenze relative a un ambito settoriale specifico, quello dei droni e della relativa tecno-regolazione, la cui trasferibilità all’insieme degli strumenti di controllo non è verificata nelle fonti disponibili (Ghionzoli, 2025, p. 2). Il secondo: la rilevazione degli accordi collettivi copre un triennio circoscritto (2023-2025) e non consente di misurare la tenuta nel tempo dei modelli negoziali esaminati (Peruzzi, 2025).</w:t>
      </w:r>
    </w:p>
    <w:p>
      <w:pPr/>
      <w:r>
        <w:rPr/>
        <w:t>Ne risulta un equilibrio dinamico tra controllo e riservatezza, la cui tenuta dipende dall’integrazione tra garanzie normative, contrattazione collettiva e presidi di accountability algoritmica ancora da consolidare nella prassi negoziale.</w:t>
      </w:r>
    </w:p>
    <w:p>
      <w:pPr>
        <w:pStyle w:val="Heading1"/>
      </w:pPr>
      <w:r>
        <w:rPr/>
        <w:t>Bibliografia</w:t>
      </w:r>
    </w:p>
    <w:p>
      <w:pPr/>
      <w:r>
        <w:rPr/>
        <w:t>Bellavista, A. (2018).  Il potere di controllo sul lavoratore e la tutela della riservatezza. Nova Science Publishers (Nova Science Publishers, Inc.)</w:t>
      </w:r>
    </w:p>
    <w:p>
      <w:pPr/>
      <w:r>
        <w:rPr/>
        <w:t>Caruso, B., &amp; Zappalà, L. (2022).  Un diritto del lavoro ‘tridimensionale’: valori e tecniche di fronte ai mutamenti dei luoghi di lavoro. Studi e saggi. https://doi.org/10.36253/978-88-5518-484-7.06</w:t>
      </w:r>
    </w:p>
    <w:p>
      <w:pPr/>
      <w:r>
        <w:rPr/>
        <w:t>Cremona, E. (2025).  La regolamentazione e la tutela amministrativa. Strumenti del Dipartimento di Giurisprudenza di Siena. https://doi.org/10.36253/979-12-215-0796-6.10</w:t>
      </w:r>
    </w:p>
    <w:p>
      <w:pPr/>
      <w:r>
        <w:rPr/>
        <w:t>Crespi, S. (2015).  Diritti fondamentali, corte di giustizia e riforma del sistema ue di protezione dei dati. BOA (University of Milano-Bicocca)</w:t>
      </w:r>
    </w:p>
    <w:p>
      <w:pPr/>
      <w:r>
        <w:rPr/>
        <w:t>D'Alfonso, G. (2022).  Danni algoritmici e sviluppi normativi europei tra “liability” e “permittance” rules.. European Journal of Privacy Law &amp; Technologies. https://doi.org/10.57230/ejplt222gda</w:t>
      </w:r>
    </w:p>
    <w:p>
      <w:pPr/>
      <w:r>
        <w:rPr/>
        <w:t>Ghionzoli, S. (2025).  Sistemi di IA in ambiente di lavoro: traiettorie giuridiche tra privacy e strategia dei droni 2.0.</w:t>
      </w:r>
    </w:p>
    <w:p>
      <w:pPr/>
      <w:r>
        <w:rPr/>
        <w:t>Hoofnagle, C. J., Sloot, B. V. D., &amp; Borgesius, F. Z. (2019).  The European Union general data protection regulation: what it is and what it means. Information &amp; Communications Technology Law. https://doi.org/10.1080/13600834.2019.1573501</w:t>
      </w:r>
    </w:p>
    <w:p>
      <w:pPr/>
      <w:r>
        <w:rPr/>
        <w:t>Ingrao, A. (2024).  Controllo a distanza e diritto alla protezione dei dati. Sulla complementarità dei due sistemi normativi. Studi e saggi. https://doi.org/10.36253/979-12-215-0507-8.38</w:t>
      </w:r>
    </w:p>
    <w:p>
      <w:pPr/>
      <w:r>
        <w:rPr/>
        <w:t>Peruzzi, M. (2025).  Governare l’IA nei luoghi di lavoro: traiettorie della contrattazione collettiva aziendale e territoriale. Labour &amp; Law Issues. https://doi.org/10.60923/issn.2421-2695/23634</w:t>
      </w:r>
    </w:p>
    <w:p>
      <w:pPr>
        <w:pStyle w:val="Heading1"/>
      </w:pPr>
      <w:r>
        <w:rPr/>
        <w:t>Normativa e giurisprudenza</w:t>
      </w:r>
    </w:p>
    <w:p>
      <w:pPr/>
      <w:r>
        <w:rPr/>
        <w:t>Bărbulescu v. Romania [GC], no. 61496/08, judgment of 5 September 2017.</w:t>
      </w:r>
    </w:p>
    <w:p>
      <w:pPr/>
      <w:r>
        <w:rPr/>
        <w:t>Corte di Cassazione, sezione III penale, sentenza 30 gennaio 2014, n. 4331.</w:t>
      </w:r>
    </w:p>
    <w:p>
      <w:pPr/>
      <w:r>
        <w:rPr/>
        <w:t>Corte di Cassazione, sezione lavoro, ordinanza 3 giugno 2024, n. 15391.</w:t>
      </w:r>
    </w:p>
    <w:p>
      <w:pPr/>
      <w:r>
        <w:rPr/>
        <w:t>Corte di Cassazione, sezione lavoro, sentenza 22 settembre 2021, n. 25732.</w:t>
      </w:r>
    </w:p>
    <w:p>
      <w:pPr/>
      <w:r>
        <w:rPr/>
        <w:t>Corte di Cassazione, sezione lavoro, sentenza 5 ottobre 2016, n. 19922.</w:t>
      </w:r>
    </w:p>
    <w:p>
      <w:pPr/>
      <w:r>
        <w:rPr/>
        <w:t>Decreto legislativo 14 settembre 2015, n. 151, art. 23 (Modifiche all'articolo 4 della legge 20 maggio 1970, n. 300).</w:t>
      </w:r>
    </w:p>
    <w:p>
      <w:pPr/>
      <w:r>
        <w:rPr/>
        <w:t>Decreto legislativo 30 giugno 2003, n. 196 (Codice privacy), art. 114 (Garanzie in materia di controllo a distanza), testo vigente.</w:t>
      </w:r>
    </w:p>
    <w:p>
      <w:pPr/>
      <w:r>
        <w:rPr/>
        <w:t>Lavoro: le linee guida del Garante per posta elettronica e internet (deliberazione n. 13 del 1° marzo 2007, doc. web n. 1387522).</w:t>
      </w:r>
    </w:p>
    <w:p>
      <w:pPr/>
      <w:r>
        <w:rPr/>
        <w:t>Legge 20 maggio 1970, n. 300 (Statuto dei lavoratori), art. 4 (Impianti audiovisivi e altri strumenti di controllo), testo vigente.</w:t>
      </w:r>
    </w:p>
    <w:p>
      <w:pPr/>
      <w:r>
        <w:rPr/>
        <w:t>Legge 20 maggio 1970, n. 300 (Statuto dei lavoratori), art. 8 (Divieto di indagini sulle opinioni).</w:t>
      </w:r>
    </w:p>
    <w:p>
      <w:pPr/>
      <w:r>
        <w:rPr/>
        <w:t>López Ribalda and Others v. Spain [GC], nos. 1874/13 and 8567/13, judgment of 17 October 2019.</w:t>
      </w:r>
    </w:p>
    <w:p>
      <w:pPr/>
      <w:r>
        <w:rPr/>
        <w:t>Provvedimento in materia di videosorveglianza, 8 aprile 2010 (doc. web n. 1712680).</w:t>
      </w:r>
    </w:p>
    <w:p>
      <w:pPr/>
      <w:r>
        <w:rPr/>
        <w:t>Regolamento (UE) 2016/679 del Parlamento europeo e del Consiglio (GDPR), articoli 4, 5, 6, 9, 13, 22, 25, 35 e 88.</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tutela dei dati personali nel rapporto di lavoro: il controllo a distanza dei lavoratori tra Statuto dei lavoratori e GDPR</dc:title>
  <dc:subject/>
  <dc:creator/>
  <cp:keywords/>
  <dc:description/>
  <cp:lastModifiedBy/>
  <cp:revision>1</cp:revision>
  <dcterms:created xsi:type="dcterms:W3CDTF">2026-09-13T07:55:57Z</dcterms:created>
  <dcterms:modified xsi:type="dcterms:W3CDTF">2026-09-13T07:55:57Z</dcterms:modified>
  <cp:category/>
</cp:coreProperties>
</file>