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20A1" w:rsidRDefault="00000000">
      <w:pPr>
        <w:spacing w:after="120" w:line="360" w:lineRule="auto"/>
        <w:jc w:val="center"/>
        <w:rPr>
          <w:rFonts w:ascii="David" w:eastAsia="David" w:hAnsi="David" w:cs="David"/>
          <w:b/>
          <w:bCs/>
          <w:sz w:val="24"/>
          <w:szCs w:val="24"/>
        </w:rPr>
      </w:pPr>
      <w:r>
        <w:rPr>
          <w:rFonts w:ascii="David" w:eastAsia="David" w:hAnsi="David" w:cs="David"/>
          <w:b/>
          <w:bCs/>
          <w:sz w:val="24"/>
          <w:szCs w:val="24"/>
          <w:rtl/>
        </w:rPr>
        <w:t>מקרה בוחן 1 (</w:t>
      </w:r>
      <w:r>
        <w:rPr>
          <w:rFonts w:ascii="David" w:eastAsia="David" w:hAnsi="David" w:cs="David"/>
          <w:b/>
          <w:bCs/>
          <w:sz w:val="24"/>
          <w:szCs w:val="24"/>
        </w:rPr>
        <w:t>Test Case</w:t>
      </w:r>
      <w:r>
        <w:rPr>
          <w:rFonts w:ascii="David" w:eastAsia="David" w:hAnsi="David" w:cs="David"/>
          <w:b/>
          <w:bCs/>
          <w:sz w:val="24"/>
          <w:szCs w:val="24"/>
          <w:rtl/>
        </w:rPr>
        <w:t>)</w:t>
      </w:r>
    </w:p>
    <w:p w14:paraId="00000002" w14:textId="77777777" w:rsidR="000120A1" w:rsidRDefault="000120A1">
      <w:pPr>
        <w:spacing w:after="120" w:line="360" w:lineRule="auto"/>
        <w:jc w:val="center"/>
        <w:rPr>
          <w:rFonts w:ascii="David" w:eastAsia="David" w:hAnsi="David" w:cs="David"/>
          <w:sz w:val="24"/>
          <w:szCs w:val="24"/>
        </w:rPr>
      </w:pPr>
    </w:p>
    <w:p w14:paraId="00000003" w14:textId="77777777" w:rsidR="000120A1" w:rsidRDefault="00000000">
      <w:pPr>
        <w:spacing w:after="120" w:line="360" w:lineRule="auto"/>
        <w:rPr>
          <w:rFonts w:ascii="David" w:eastAsia="David" w:hAnsi="David" w:cs="David"/>
          <w:b/>
          <w:bCs/>
          <w:sz w:val="24"/>
          <w:szCs w:val="24"/>
        </w:rPr>
      </w:pPr>
      <w:r>
        <w:rPr>
          <w:rFonts w:ascii="David" w:eastAsia="David" w:hAnsi="David" w:cs="David"/>
          <w:b/>
          <w:bCs/>
          <w:sz w:val="24"/>
          <w:szCs w:val="24"/>
          <w:rtl/>
        </w:rPr>
        <w:t>פרטי המחלקה:</w:t>
      </w:r>
    </w:p>
    <w:p w14:paraId="00000004" w14:textId="77777777" w:rsidR="000120A1" w:rsidRDefault="00000000">
      <w:pPr>
        <w:spacing w:after="120" w:line="360" w:lineRule="auto"/>
        <w:rPr>
          <w:rFonts w:ascii="David" w:eastAsia="David" w:hAnsi="David" w:cs="David"/>
          <w:sz w:val="24"/>
          <w:szCs w:val="24"/>
        </w:rPr>
      </w:pPr>
      <w:r>
        <w:rPr>
          <w:rFonts w:ascii="David" w:eastAsia="David" w:hAnsi="David" w:cs="David"/>
          <w:b/>
          <w:bCs/>
          <w:sz w:val="24"/>
          <w:szCs w:val="24"/>
          <w:rtl/>
        </w:rPr>
        <w:t>שם המחלקה:</w:t>
      </w:r>
      <w:r>
        <w:rPr>
          <w:rFonts w:ascii="David" w:eastAsia="David" w:hAnsi="David" w:cs="David"/>
          <w:sz w:val="24"/>
          <w:szCs w:val="24"/>
          <w:rtl/>
        </w:rPr>
        <w:t xml:space="preserve"> אגף בכיר א' לילדים ונוער בסיכון אוכלוסיות מיוחדות</w:t>
      </w:r>
    </w:p>
    <w:p w14:paraId="00000005" w14:textId="77777777" w:rsidR="000120A1" w:rsidRDefault="00000000">
      <w:pPr>
        <w:spacing w:after="120" w:line="360" w:lineRule="auto"/>
        <w:rPr>
          <w:rFonts w:ascii="David" w:eastAsia="David" w:hAnsi="David" w:cs="David"/>
          <w:sz w:val="24"/>
          <w:szCs w:val="24"/>
        </w:rPr>
      </w:pPr>
      <w:r>
        <w:rPr>
          <w:rFonts w:ascii="David" w:eastAsia="David" w:hAnsi="David" w:cs="David"/>
          <w:b/>
          <w:bCs/>
          <w:sz w:val="24"/>
          <w:szCs w:val="24"/>
          <w:rtl/>
        </w:rPr>
        <w:t>סוג המסגרת :</w:t>
      </w:r>
      <w:r>
        <w:rPr>
          <w:rFonts w:ascii="David" w:eastAsia="David" w:hAnsi="David" w:cs="David"/>
          <w:sz w:val="24"/>
          <w:szCs w:val="24"/>
          <w:rtl/>
        </w:rPr>
        <w:t xml:space="preserve"> מח"ט</w:t>
      </w:r>
    </w:p>
    <w:p w14:paraId="00000006" w14:textId="77777777" w:rsidR="000120A1" w:rsidRDefault="00000000">
      <w:pPr>
        <w:spacing w:after="120" w:line="360" w:lineRule="auto"/>
        <w:rPr>
          <w:rFonts w:ascii="David" w:eastAsia="David" w:hAnsi="David" w:cs="David"/>
          <w:sz w:val="24"/>
          <w:szCs w:val="24"/>
        </w:rPr>
      </w:pPr>
      <w:r>
        <w:rPr>
          <w:rFonts w:ascii="David" w:eastAsia="David" w:hAnsi="David" w:cs="David"/>
          <w:b/>
          <w:bCs/>
          <w:sz w:val="24"/>
          <w:szCs w:val="24"/>
          <w:rtl/>
        </w:rPr>
        <w:t>גילאי הלומדים:</w:t>
      </w:r>
      <w:r>
        <w:rPr>
          <w:rFonts w:ascii="David" w:eastAsia="David" w:hAnsi="David" w:cs="David"/>
          <w:sz w:val="24"/>
          <w:szCs w:val="24"/>
          <w:rtl/>
        </w:rPr>
        <w:t xml:space="preserve"> ט-י"ב</w:t>
      </w:r>
    </w:p>
    <w:p w14:paraId="00000007" w14:textId="77777777" w:rsidR="000120A1" w:rsidRDefault="00000000">
      <w:pPr>
        <w:spacing w:after="120" w:line="360" w:lineRule="auto"/>
        <w:rPr>
          <w:rFonts w:ascii="David" w:eastAsia="David" w:hAnsi="David" w:cs="David"/>
          <w:sz w:val="24"/>
          <w:szCs w:val="24"/>
        </w:rPr>
      </w:pPr>
      <w:r>
        <w:rPr>
          <w:rFonts w:ascii="David" w:eastAsia="David" w:hAnsi="David" w:cs="David"/>
          <w:b/>
          <w:bCs/>
          <w:sz w:val="24"/>
          <w:szCs w:val="24"/>
          <w:rtl/>
        </w:rPr>
        <w:t>מאפיינים נוספים :</w:t>
      </w:r>
      <w:r>
        <w:rPr>
          <w:rFonts w:ascii="David" w:eastAsia="David" w:hAnsi="David" w:cs="David"/>
          <w:sz w:val="24"/>
          <w:szCs w:val="24"/>
          <w:rtl/>
        </w:rPr>
        <w:t xml:space="preserve"> בני נוער הנמצאים במצבי חיים המשפיעים על התפתחותם התקינה- רגשית, חברתית או התנהגותית. מבחינה לימודית הם מאופיינים בחוסר מוטיבציה ללמידה, בעלי פערים עצומים בידע ובמיומנויות, מתקשים בארגון הלמידה, חסרי אמונה ביכולתם להצליח, תחושת מסוגלות ושייכות נמוכה. חלקם מגיעים מרקע סוציואקונומי נמוך ועורף ביתי לא יציב. </w:t>
      </w:r>
    </w:p>
    <w:p w14:paraId="00000008"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תיאור המקרה :</w:t>
      </w:r>
    </w:p>
    <w:p w14:paraId="00000009" w14:textId="77777777" w:rsidR="000120A1" w:rsidRDefault="00000000">
      <w:pPr>
        <w:numPr>
          <w:ilvl w:val="0"/>
          <w:numId w:val="1"/>
        </w:numPr>
        <w:pBdr>
          <w:top w:val="nil"/>
          <w:left w:val="nil"/>
          <w:bottom w:val="nil"/>
          <w:right w:val="nil"/>
          <w:between w:val="nil"/>
        </w:pBdr>
        <w:spacing w:after="120" w:line="360" w:lineRule="auto"/>
        <w:ind w:left="0"/>
        <w:rPr>
          <w:rFonts w:ascii="David" w:eastAsia="David" w:hAnsi="David" w:cs="David"/>
          <w:color w:val="000000"/>
          <w:sz w:val="24"/>
          <w:szCs w:val="24"/>
        </w:rPr>
      </w:pPr>
      <w:r>
        <w:rPr>
          <w:rFonts w:ascii="David" w:eastAsia="David" w:hAnsi="David" w:cs="David"/>
          <w:color w:val="000000"/>
          <w:sz w:val="24"/>
          <w:szCs w:val="24"/>
          <w:rtl/>
        </w:rPr>
        <w:t>התייחסות לביקור סדיר</w:t>
      </w:r>
    </w:p>
    <w:p w14:paraId="0000000A"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פרטי האירוע: </w:t>
      </w:r>
      <w:r>
        <w:rPr>
          <w:rFonts w:ascii="David" w:eastAsia="David" w:hAnsi="David" w:cs="David"/>
          <w:b/>
          <w:bCs/>
          <w:sz w:val="24"/>
          <w:szCs w:val="24"/>
          <w:rtl/>
        </w:rPr>
        <w:t>התלמיד א'</w:t>
      </w:r>
      <w:r>
        <w:rPr>
          <w:rFonts w:ascii="David" w:eastAsia="David" w:hAnsi="David" w:cs="David"/>
          <w:sz w:val="24"/>
          <w:szCs w:val="24"/>
          <w:rtl/>
        </w:rPr>
        <w:t xml:space="preserve"> נקלט בתחילת השנה לאחר שנשר מתיכון עירוני אחר </w:t>
      </w:r>
      <w:r>
        <w:rPr>
          <w:rFonts w:ascii="David" w:eastAsia="David" w:hAnsi="David" w:cs="David"/>
          <w:sz w:val="24"/>
          <w:szCs w:val="24"/>
          <w:rtl/>
        </w:rPr>
        <w:br/>
        <w:t xml:space="preserve">בחודש הראשון הגיע באופן סדיר, השתתף באופן חלקי ויצר קשר חיובי עם מחנכת הכיתה. לאחר </w:t>
      </w:r>
      <w:proofErr w:type="spellStart"/>
      <w:r>
        <w:rPr>
          <w:rFonts w:ascii="David" w:eastAsia="David" w:hAnsi="David" w:cs="David"/>
          <w:sz w:val="24"/>
          <w:szCs w:val="24"/>
          <w:rtl/>
        </w:rPr>
        <w:t>לאחר</w:t>
      </w:r>
      <w:proofErr w:type="spellEnd"/>
      <w:r>
        <w:rPr>
          <w:rFonts w:ascii="David" w:eastAsia="David" w:hAnsi="David" w:cs="David"/>
          <w:sz w:val="24"/>
          <w:szCs w:val="24"/>
          <w:rtl/>
        </w:rPr>
        <w:t xml:space="preserve"> מספר שבועות החלה ירידה בביקור הסדיר,</w:t>
      </w:r>
    </w:p>
    <w:p w14:paraId="0000000B"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שבא לידי ביטוי באיחורים תכופים היעדרויות של יומיים שלושה ברצף, חזרה ללא הסבר ברור, לא נכנס לשיעורים בזמן או בכלל. </w:t>
      </w:r>
    </w:p>
    <w:p w14:paraId="0000000C"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מענים והתערבות מדורגים: בתחילה המחנכת דאגה לצלצל אליו בכל יום שלא הגיע, כאשר הסיבה לא הייתה מוצדקת, עדכנה גם את האם. בהזדמנות הראשונה שהגיע לבית הספר, קיימה </w:t>
      </w:r>
      <w:proofErr w:type="spellStart"/>
      <w:r>
        <w:rPr>
          <w:rFonts w:ascii="David" w:eastAsia="David" w:hAnsi="David" w:cs="David"/>
          <w:sz w:val="24"/>
          <w:szCs w:val="24"/>
          <w:rtl/>
        </w:rPr>
        <w:t>איתו</w:t>
      </w:r>
      <w:proofErr w:type="spellEnd"/>
      <w:r>
        <w:rPr>
          <w:rFonts w:ascii="David" w:eastAsia="David" w:hAnsi="David" w:cs="David"/>
          <w:sz w:val="24"/>
          <w:szCs w:val="24"/>
          <w:rtl/>
        </w:rPr>
        <w:t xml:space="preserve"> המחנכת שיחה אישית במטרה להבין מה מקור הקושי. התלמיד הסביר שקשה לו לקום בבוקר והוא אינו מצליח להתעורר. המחנכת סיכמה עם התלמיד שהיא תצלצל אליו בכל בוקר על מנת שיוכל לקום בזמן ולהגיע לבית הספר. </w:t>
      </w:r>
    </w:p>
    <w:p w14:paraId="0000000D"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הפידבק הראשוני היה חיובי- התלמיד שיתף פעולה, ענה לטלפון והגיע לבית הספר. נוכחותו בבית הספר הייתה טובה. בכל פעם שהגיע המחנכת דאגה לחזק אותו, התרגשה מאוד מהצלחתו להגיע ולהיכנס לבית הספר והתעניינה לשלומו.  בנוסף, דאגה לעדכן גם את הצוות שפוגש אותו, שיחזק אותו על כך על מנת להעניק לו מעטפת מלאה של תמיכה וחיזוק.</w:t>
      </w:r>
    </w:p>
    <w:p w14:paraId="0000000E"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הצלחה של תהליך זה, החזיקה למשך תקופה קצרה ולאחריה התלמיד שוב חזר לדפוסי התנהגות ישנים ושוב לא הגיע באופן סדיר לבית הספר.</w:t>
      </w:r>
    </w:p>
    <w:p w14:paraId="0000000F"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המחנכת הבינה שיש צורך לעלות שלב ולטפל בצורה שונה ממה שנהגה עד כה. בחשיבה משותפת הוחלט ללכת לביקור בית אצל הנער במטרה ללמוד ולהבין את סביבתו הטבעית בה הוא גדל. יחד עם יועצת התיכון ובתאום עם האם, הגיעו לביקור בית בתאריך שנקבע מראש ושוחחו עם הנער על החשיבות בהגעה סדירה לתיכון. </w:t>
      </w:r>
      <w:r>
        <w:rPr>
          <w:rFonts w:ascii="David" w:eastAsia="David" w:hAnsi="David" w:cs="David"/>
          <w:sz w:val="24"/>
          <w:szCs w:val="24"/>
          <w:rtl/>
        </w:rPr>
        <w:br/>
      </w:r>
    </w:p>
    <w:p w14:paraId="00000010"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lastRenderedPageBreak/>
        <w:t xml:space="preserve">בביקור המחנכת והיועצת קיבלו תמונה ברורה על מצבו של הנער. הבית דל אמצעים, ישנם עוד שני אחים קטנים שלוקחים את תשומת ליבה של אימו שהתעייפה מלהעיר את הנער בבוקר מכיוון שהיא עצמה ממהרת לארגן את הקטנים ולהגיע למסגרות בזמן. כאשר המחנכת והיועצת הבינו את המורכבות, הן הציעו לעזור לנער ולאסוף אותו מביתו לבית הספר. הנער הסכים במבוכה והביע ספק אם אכן ההצעה הזו </w:t>
      </w:r>
      <w:proofErr w:type="spellStart"/>
      <w:r>
        <w:rPr>
          <w:rFonts w:ascii="David" w:eastAsia="David" w:hAnsi="David" w:cs="David"/>
          <w:sz w:val="24"/>
          <w:szCs w:val="24"/>
          <w:rtl/>
        </w:rPr>
        <w:t>תקויים</w:t>
      </w:r>
      <w:proofErr w:type="spellEnd"/>
      <w:r>
        <w:rPr>
          <w:rFonts w:ascii="David" w:eastAsia="David" w:hAnsi="David" w:cs="David"/>
          <w:sz w:val="24"/>
          <w:szCs w:val="24"/>
          <w:rtl/>
        </w:rPr>
        <w:t>.</w:t>
      </w:r>
    </w:p>
    <w:p w14:paraId="00000011"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הביקור הסתיים בנימה אופטימית עם תכנית פעולה ושני הצדדים הסכימו שיוצאים לדרך. המסר שלא מוותרים על הנער, עבר בצורה טובה. </w:t>
      </w:r>
    </w:p>
    <w:p w14:paraId="00000012" w14:textId="77777777" w:rsidR="000120A1" w:rsidRDefault="00000000">
      <w:pPr>
        <w:spacing w:after="120" w:line="360" w:lineRule="auto"/>
        <w:rPr>
          <w:rFonts w:ascii="David" w:eastAsia="David" w:hAnsi="David" w:cs="David"/>
          <w:sz w:val="24"/>
          <w:szCs w:val="24"/>
          <w:u w:val="single"/>
        </w:rPr>
      </w:pPr>
      <w:r>
        <w:rPr>
          <w:rFonts w:ascii="David" w:eastAsia="David" w:hAnsi="David" w:cs="David"/>
          <w:sz w:val="24"/>
          <w:szCs w:val="24"/>
          <w:u w:val="single"/>
          <w:rtl/>
        </w:rPr>
        <w:t>הדמויות הדומיננטיות שהיו מעורבות במקרה מול הנער:</w:t>
      </w:r>
    </w:p>
    <w:p w14:paraId="00000013" w14:textId="77777777" w:rsidR="000120A1" w:rsidRDefault="00000000">
      <w:pPr>
        <w:numPr>
          <w:ilvl w:val="0"/>
          <w:numId w:val="1"/>
        </w:numPr>
        <w:pBdr>
          <w:top w:val="nil"/>
          <w:left w:val="nil"/>
          <w:bottom w:val="nil"/>
          <w:right w:val="nil"/>
          <w:between w:val="nil"/>
        </w:pBdr>
        <w:spacing w:after="0" w:line="360" w:lineRule="auto"/>
        <w:ind w:left="0"/>
        <w:rPr>
          <w:rFonts w:ascii="David" w:eastAsia="David" w:hAnsi="David" w:cs="David"/>
          <w:color w:val="000000"/>
          <w:sz w:val="24"/>
          <w:szCs w:val="24"/>
        </w:rPr>
      </w:pPr>
      <w:r>
        <w:rPr>
          <w:rFonts w:ascii="David" w:eastAsia="David" w:hAnsi="David" w:cs="David"/>
          <w:color w:val="000000"/>
          <w:sz w:val="24"/>
          <w:szCs w:val="24"/>
          <w:rtl/>
        </w:rPr>
        <w:t>מחנכת הכיתה – יצירת אכפתיות, בניית קשר אישי, חיזוק תחושת שייכות</w:t>
      </w:r>
      <w:r>
        <w:rPr>
          <w:rFonts w:ascii="David" w:eastAsia="David" w:hAnsi="David" w:cs="David"/>
          <w:sz w:val="24"/>
          <w:szCs w:val="24"/>
        </w:rPr>
        <w:t xml:space="preserve"> </w:t>
      </w:r>
    </w:p>
    <w:p w14:paraId="00000014" w14:textId="77777777" w:rsidR="000120A1" w:rsidRDefault="00000000">
      <w:pPr>
        <w:numPr>
          <w:ilvl w:val="0"/>
          <w:numId w:val="1"/>
        </w:numPr>
        <w:pBdr>
          <w:top w:val="nil"/>
          <w:left w:val="nil"/>
          <w:bottom w:val="nil"/>
          <w:right w:val="nil"/>
          <w:between w:val="nil"/>
        </w:pBdr>
        <w:spacing w:after="120" w:line="360" w:lineRule="auto"/>
        <w:ind w:left="0"/>
        <w:rPr>
          <w:rFonts w:ascii="David" w:eastAsia="David" w:hAnsi="David" w:cs="David"/>
          <w:color w:val="000000"/>
          <w:sz w:val="24"/>
          <w:szCs w:val="24"/>
        </w:rPr>
      </w:pPr>
      <w:r>
        <w:rPr>
          <w:rFonts w:ascii="David" w:eastAsia="David" w:hAnsi="David" w:cs="David"/>
          <w:color w:val="000000"/>
          <w:sz w:val="24"/>
          <w:szCs w:val="24"/>
          <w:rtl/>
        </w:rPr>
        <w:t>היועצת הכיתתית – הכלה ומענה רגשי</w:t>
      </w:r>
    </w:p>
    <w:p w14:paraId="00000015"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פרשנות מחלקתית לאירוע ( מיקוד האתגר ) </w:t>
      </w:r>
    </w:p>
    <w:p w14:paraId="00000016"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הגברת הנוכחות הסדירה וביסוס התמדה בהגעה לבית הספר.</w:t>
      </w:r>
    </w:p>
    <w:p w14:paraId="00000017" w14:textId="77777777" w:rsidR="000120A1" w:rsidRDefault="00000000">
      <w:pPr>
        <w:spacing w:after="12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מימדים</w:t>
      </w:r>
      <w:proofErr w:type="spellEnd"/>
      <w:r>
        <w:rPr>
          <w:rFonts w:ascii="David" w:eastAsia="David" w:hAnsi="David" w:cs="David"/>
          <w:b/>
          <w:bCs/>
          <w:sz w:val="24"/>
          <w:szCs w:val="24"/>
          <w:u w:val="single"/>
          <w:rtl/>
        </w:rPr>
        <w:t xml:space="preserve"> נוספים רלוונטיים על פי הפדגוגיה הטיפולית.</w:t>
      </w:r>
    </w:p>
    <w:p w14:paraId="00000018" w14:textId="77777777" w:rsidR="000120A1" w:rsidRDefault="00000000">
      <w:pPr>
        <w:pStyle w:val="2"/>
        <w:spacing w:before="0" w:after="120" w:line="360" w:lineRule="auto"/>
        <w:rPr>
          <w:rFonts w:ascii="David" w:eastAsia="David" w:hAnsi="David" w:cs="David"/>
          <w:color w:val="000000"/>
          <w:sz w:val="24"/>
          <w:szCs w:val="24"/>
        </w:rPr>
      </w:pPr>
      <w:proofErr w:type="spellStart"/>
      <w:r>
        <w:rPr>
          <w:rFonts w:ascii="David" w:eastAsia="David" w:hAnsi="David" w:cs="David"/>
          <w:color w:val="000000"/>
          <w:sz w:val="24"/>
          <w:szCs w:val="24"/>
          <w:rtl/>
        </w:rPr>
        <w:t>מימד</w:t>
      </w:r>
      <w:proofErr w:type="spellEnd"/>
      <w:r>
        <w:rPr>
          <w:rFonts w:ascii="David" w:eastAsia="David" w:hAnsi="David" w:cs="David"/>
          <w:color w:val="000000"/>
          <w:sz w:val="24"/>
          <w:szCs w:val="24"/>
          <w:rtl/>
        </w:rPr>
        <w:t xml:space="preserve"> ההחזקה (</w:t>
      </w:r>
      <w:r>
        <w:rPr>
          <w:rFonts w:ascii="David" w:eastAsia="David" w:hAnsi="David" w:cs="David"/>
          <w:color w:val="000000"/>
          <w:sz w:val="24"/>
          <w:szCs w:val="24"/>
        </w:rPr>
        <w:t>Holding</w:t>
      </w:r>
      <w:r>
        <w:rPr>
          <w:rFonts w:ascii="David" w:eastAsia="David" w:hAnsi="David" w:cs="David"/>
          <w:color w:val="000000"/>
          <w:sz w:val="24"/>
          <w:szCs w:val="24"/>
          <w:rtl/>
        </w:rPr>
        <w:t>)</w:t>
      </w:r>
    </w:p>
    <w:p w14:paraId="00000019"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בפדגוגיה טיפולית, אחת מאבני היסוד היא </w:t>
      </w:r>
      <w:r>
        <w:rPr>
          <w:rFonts w:ascii="David" w:eastAsia="David" w:hAnsi="David" w:cs="David"/>
          <w:b/>
          <w:bCs/>
          <w:color w:val="000000"/>
          <w:sz w:val="24"/>
          <w:szCs w:val="24"/>
          <w:rtl/>
        </w:rPr>
        <w:t>החזקה יציבה ועקבית</w:t>
      </w:r>
      <w:r>
        <w:rPr>
          <w:rFonts w:ascii="David" w:eastAsia="David" w:hAnsi="David" w:cs="David"/>
          <w:color w:val="000000"/>
          <w:sz w:val="24"/>
          <w:szCs w:val="24"/>
        </w:rPr>
        <w:t>.</w:t>
      </w:r>
    </w:p>
    <w:p w14:paraId="0000001A"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במקרה זה </w:t>
      </w:r>
      <w:proofErr w:type="spellStart"/>
      <w:r>
        <w:rPr>
          <w:rFonts w:ascii="David" w:eastAsia="David" w:hAnsi="David" w:cs="David"/>
          <w:color w:val="000000"/>
          <w:sz w:val="24"/>
          <w:szCs w:val="24"/>
          <w:rtl/>
        </w:rPr>
        <w:t>מימד</w:t>
      </w:r>
      <w:proofErr w:type="spellEnd"/>
      <w:r>
        <w:rPr>
          <w:rFonts w:ascii="David" w:eastAsia="David" w:hAnsi="David" w:cs="David"/>
          <w:color w:val="000000"/>
          <w:sz w:val="24"/>
          <w:szCs w:val="24"/>
          <w:rtl/>
        </w:rPr>
        <w:t xml:space="preserve"> ההחזקה בא לידי ביטוי באופנים הבאים: טלפונים יומיומיים, חיזוקים חוזרים, תיאום צוותי, ביקור בית, הצעה לאיסוף פיזי. </w:t>
      </w:r>
    </w:p>
    <w:p w14:paraId="0000001B"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אלו אינם רק פעולות טכניות- זו אמירה טיפולית: אתה מוחזק גם כשאתה לא מגיע.</w:t>
      </w:r>
    </w:p>
    <w:p w14:paraId="0000001C"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המשמעות העמוקה: יצירת חוויה מתקנת מול חוויית נטישה קודמת.</w:t>
      </w:r>
    </w:p>
    <w:p w14:paraId="0000001D" w14:textId="77777777" w:rsidR="000120A1" w:rsidRDefault="00000000">
      <w:pPr>
        <w:pStyle w:val="2"/>
        <w:spacing w:before="0" w:after="120" w:line="360" w:lineRule="auto"/>
        <w:rPr>
          <w:rFonts w:ascii="David" w:eastAsia="David" w:hAnsi="David" w:cs="David"/>
          <w:color w:val="000000"/>
          <w:sz w:val="24"/>
          <w:szCs w:val="24"/>
        </w:rPr>
      </w:pPr>
      <w:proofErr w:type="spellStart"/>
      <w:r>
        <w:rPr>
          <w:rFonts w:ascii="David" w:eastAsia="David" w:hAnsi="David" w:cs="David"/>
          <w:color w:val="000000"/>
          <w:sz w:val="24"/>
          <w:szCs w:val="24"/>
          <w:rtl/>
        </w:rPr>
        <w:t>מימד</w:t>
      </w:r>
      <w:proofErr w:type="spellEnd"/>
      <w:r>
        <w:rPr>
          <w:rFonts w:ascii="David" w:eastAsia="David" w:hAnsi="David" w:cs="David"/>
          <w:color w:val="000000"/>
          <w:sz w:val="24"/>
          <w:szCs w:val="24"/>
          <w:rtl/>
        </w:rPr>
        <w:t xml:space="preserve"> התקשרות ואמון</w:t>
      </w:r>
    </w:p>
    <w:p w14:paraId="0000001E" w14:textId="77777777" w:rsidR="000120A1" w:rsidRDefault="00000000">
      <w:pPr>
        <w:numPr>
          <w:ilvl w:val="0"/>
          <w:numId w:val="1"/>
        </w:num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החודש הראשון הטוב מעיד על: רצון לקשר, יכולת לייצר מערכת יחסים טובה.</w:t>
      </w:r>
    </w:p>
    <w:p w14:paraId="0000001F" w14:textId="77777777" w:rsidR="000120A1" w:rsidRDefault="00000000">
      <w:pPr>
        <w:numPr>
          <w:ilvl w:val="0"/>
          <w:numId w:val="1"/>
        </w:num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הנסיגה אינה כישלון אלא שלב טבעי בבדיקת הקשר.</w:t>
      </w:r>
    </w:p>
    <w:p w14:paraId="00000020"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בפדגוגיה טיפולית אנו שואלים: האם המבוגר נשאר גם כשהתלמיד מאכזב?</w:t>
      </w:r>
    </w:p>
    <w:p w14:paraId="00000021" w14:textId="77777777" w:rsidR="000120A1" w:rsidRDefault="00000000">
      <w:pPr>
        <w:numPr>
          <w:ilvl w:val="0"/>
          <w:numId w:val="1"/>
        </w:num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הביקור הבית מהווה מעבר משיח פורמלי לשיח קיומי, הוכחה פיזית למחויבות</w:t>
      </w:r>
    </w:p>
    <w:p w14:paraId="00000022"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הדילמה המרכזית של הצוות  הנובעת מהאירוע –</w:t>
      </w:r>
    </w:p>
    <w:p w14:paraId="00000023"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הדילמה קשורה לגבול שבין "תלות" ל"אחריות" כלומר: עד כמה נכון להחזיק ולהכיל את התלמיד עבורו, ומתי יש להעביר אליו את האחריות?</w:t>
      </w:r>
    </w:p>
    <w:p w14:paraId="00000024"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הציפיה </w:t>
      </w:r>
      <w:proofErr w:type="spellStart"/>
      <w:r>
        <w:rPr>
          <w:rFonts w:ascii="David" w:eastAsia="David" w:hAnsi="David" w:cs="David"/>
          <w:b/>
          <w:bCs/>
          <w:sz w:val="24"/>
          <w:szCs w:val="24"/>
          <w:u w:val="single"/>
          <w:rtl/>
        </w:rPr>
        <w:t>מהבוט</w:t>
      </w:r>
      <w:proofErr w:type="spellEnd"/>
      <w:r>
        <w:rPr>
          <w:rFonts w:ascii="David" w:eastAsia="David" w:hAnsi="David" w:cs="David"/>
          <w:b/>
          <w:bCs/>
          <w:sz w:val="24"/>
          <w:szCs w:val="24"/>
          <w:u w:val="single"/>
          <w:rtl/>
        </w:rPr>
        <w:t xml:space="preserve"> – באירוע מסוג זה </w:t>
      </w:r>
    </w:p>
    <w:p w14:paraId="00000025"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להציע את שלבי הטיפול המדורגים , מה באחריות כל אחד, מי אמור לתת מענה באיזה שלב, מי הדמויות המלוות.</w:t>
      </w:r>
    </w:p>
    <w:p w14:paraId="00000026" w14:textId="77777777" w:rsidR="000120A1" w:rsidRDefault="00000000">
      <w:pPr>
        <w:spacing w:after="120" w:line="360" w:lineRule="auto"/>
        <w:rPr>
          <w:rFonts w:ascii="David" w:eastAsia="David" w:hAnsi="David" w:cs="David"/>
          <w:sz w:val="24"/>
          <w:szCs w:val="24"/>
        </w:rPr>
      </w:pPr>
      <w:r>
        <w:br w:type="page"/>
      </w:r>
    </w:p>
    <w:p w14:paraId="00000027" w14:textId="77777777" w:rsidR="000120A1" w:rsidRDefault="00000000">
      <w:pPr>
        <w:spacing w:after="120" w:line="360" w:lineRule="auto"/>
        <w:jc w:val="center"/>
        <w:rPr>
          <w:rFonts w:ascii="David" w:eastAsia="David" w:hAnsi="David" w:cs="David"/>
          <w:b/>
          <w:bCs/>
          <w:sz w:val="24"/>
          <w:szCs w:val="24"/>
        </w:rPr>
      </w:pPr>
      <w:r>
        <w:rPr>
          <w:rFonts w:ascii="David" w:eastAsia="David" w:hAnsi="David" w:cs="David"/>
          <w:b/>
          <w:bCs/>
          <w:sz w:val="24"/>
          <w:szCs w:val="24"/>
          <w:rtl/>
        </w:rPr>
        <w:lastRenderedPageBreak/>
        <w:t>מקרה בוחן 2 (</w:t>
      </w:r>
      <w:r>
        <w:rPr>
          <w:rFonts w:ascii="David" w:eastAsia="David" w:hAnsi="David" w:cs="David"/>
          <w:b/>
          <w:bCs/>
          <w:sz w:val="24"/>
          <w:szCs w:val="24"/>
        </w:rPr>
        <w:t>Test Case</w:t>
      </w:r>
      <w:r>
        <w:rPr>
          <w:rFonts w:ascii="David" w:eastAsia="David" w:hAnsi="David" w:cs="David"/>
          <w:b/>
          <w:bCs/>
          <w:sz w:val="24"/>
          <w:szCs w:val="24"/>
          <w:rtl/>
        </w:rPr>
        <w:t>)</w:t>
      </w:r>
    </w:p>
    <w:p w14:paraId="00000028"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תיאור המקרה :</w:t>
      </w:r>
    </w:p>
    <w:p w14:paraId="00000029" w14:textId="77777777" w:rsidR="000120A1" w:rsidRDefault="00000000">
      <w:pPr>
        <w:numPr>
          <w:ilvl w:val="0"/>
          <w:numId w:val="1"/>
        </w:numPr>
        <w:pBdr>
          <w:top w:val="nil"/>
          <w:left w:val="nil"/>
          <w:bottom w:val="nil"/>
          <w:right w:val="nil"/>
          <w:between w:val="nil"/>
        </w:pBdr>
        <w:spacing w:after="120" w:line="360" w:lineRule="auto"/>
        <w:ind w:left="0"/>
        <w:rPr>
          <w:rFonts w:ascii="David" w:eastAsia="David" w:hAnsi="David" w:cs="David"/>
          <w:color w:val="000000"/>
          <w:sz w:val="24"/>
          <w:szCs w:val="24"/>
        </w:rPr>
      </w:pPr>
      <w:r>
        <w:rPr>
          <w:rFonts w:ascii="David" w:eastAsia="David" w:hAnsi="David" w:cs="David"/>
          <w:color w:val="000000"/>
          <w:sz w:val="24"/>
          <w:szCs w:val="24"/>
          <w:rtl/>
        </w:rPr>
        <w:t>איחורים בבוקר</w:t>
      </w:r>
    </w:p>
    <w:p w14:paraId="0000002A"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u w:val="single"/>
          <w:rtl/>
        </w:rPr>
        <w:t>פרטי האירוע:</w:t>
      </w:r>
      <w:r>
        <w:rPr>
          <w:rFonts w:ascii="David" w:eastAsia="David" w:hAnsi="David" w:cs="David"/>
          <w:color w:val="000000"/>
          <w:sz w:val="24"/>
          <w:szCs w:val="24"/>
        </w:rPr>
        <w:t xml:space="preserve"> </w:t>
      </w:r>
      <w:r>
        <w:rPr>
          <w:rFonts w:ascii="David" w:eastAsia="David" w:hAnsi="David" w:cs="David"/>
          <w:b/>
          <w:bCs/>
          <w:color w:val="000000"/>
          <w:sz w:val="24"/>
          <w:szCs w:val="24"/>
          <w:rtl/>
        </w:rPr>
        <w:t>התלמידה נ'</w:t>
      </w:r>
      <w:r>
        <w:rPr>
          <w:rFonts w:ascii="David" w:eastAsia="David" w:hAnsi="David" w:cs="David"/>
          <w:color w:val="000000"/>
          <w:sz w:val="24"/>
          <w:szCs w:val="24"/>
          <w:rtl/>
        </w:rPr>
        <w:t xml:space="preserve"> נקלטה בתחילת שנת הלימודים במסגרת מח"ט, לאחר שנשרה מתיכון עיוני </w:t>
      </w:r>
      <w:r>
        <w:rPr>
          <w:rFonts w:ascii="David" w:eastAsia="David" w:hAnsi="David" w:cs="David"/>
          <w:sz w:val="24"/>
          <w:szCs w:val="24"/>
          <w:rtl/>
        </w:rPr>
        <w:t>גדול</w:t>
      </w:r>
      <w:r>
        <w:rPr>
          <w:rFonts w:ascii="David" w:eastAsia="David" w:hAnsi="David" w:cs="David"/>
          <w:color w:val="000000"/>
          <w:sz w:val="24"/>
          <w:szCs w:val="24"/>
          <w:rtl/>
        </w:rPr>
        <w:t>. על פי המידע שהועבר מהמסגרת הקודמת, הרקע לנשירה כלל קושי בהתמדה, היעדרויות תכופות ואיחורים מרובים – הן לשעות הבוקר והן לשיעורים במהלך היום.</w:t>
      </w:r>
    </w:p>
    <w:p w14:paraId="0000002B"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עם קליטתה במסגרת החדשה, ניכרה בתחילה נכונות להשתלב. בשבועות הראשונים הגיעה באופן יחסי סדיר, יצרה קשר ראשוני עם המחנכת וניסתה להשתלב בכיתה. עם זאת, כבר בשלב מוקדם ניתן היה לזהות דפוסים מוכרים:</w:t>
      </w:r>
    </w:p>
    <w:p w14:paraId="0000002C" w14:textId="77777777" w:rsidR="000120A1" w:rsidRDefault="00000000">
      <w:pPr>
        <w:numPr>
          <w:ilvl w:val="0"/>
          <w:numId w:val="2"/>
        </w:numPr>
        <w:pBdr>
          <w:top w:val="nil"/>
          <w:left w:val="nil"/>
          <w:bottom w:val="nil"/>
          <w:right w:val="nil"/>
          <w:between w:val="nil"/>
        </w:pBdr>
        <w:spacing w:after="0" w:line="360" w:lineRule="auto"/>
        <w:ind w:left="357"/>
        <w:rPr>
          <w:rFonts w:ascii="David" w:eastAsia="David" w:hAnsi="David" w:cs="David"/>
          <w:color w:val="000000"/>
          <w:sz w:val="24"/>
          <w:szCs w:val="24"/>
        </w:rPr>
      </w:pPr>
      <w:r>
        <w:rPr>
          <w:rFonts w:ascii="David" w:eastAsia="David" w:hAnsi="David" w:cs="David"/>
          <w:color w:val="000000"/>
          <w:sz w:val="24"/>
          <w:szCs w:val="24"/>
          <w:rtl/>
        </w:rPr>
        <w:t>איחורים קבועים לשעת תחילת יום הלימודים</w:t>
      </w:r>
    </w:p>
    <w:p w14:paraId="0000002D" w14:textId="77777777" w:rsidR="000120A1" w:rsidRDefault="00000000">
      <w:pPr>
        <w:numPr>
          <w:ilvl w:val="0"/>
          <w:numId w:val="2"/>
        </w:numPr>
        <w:pBdr>
          <w:top w:val="nil"/>
          <w:left w:val="nil"/>
          <w:bottom w:val="nil"/>
          <w:right w:val="nil"/>
          <w:between w:val="nil"/>
        </w:pBdr>
        <w:spacing w:after="0" w:line="360" w:lineRule="auto"/>
        <w:ind w:left="357"/>
        <w:rPr>
          <w:rFonts w:ascii="David" w:eastAsia="David" w:hAnsi="David" w:cs="David"/>
          <w:color w:val="000000"/>
          <w:sz w:val="24"/>
          <w:szCs w:val="24"/>
        </w:rPr>
      </w:pPr>
      <w:r>
        <w:rPr>
          <w:rFonts w:ascii="David" w:eastAsia="David" w:hAnsi="David" w:cs="David"/>
          <w:color w:val="000000"/>
          <w:sz w:val="24"/>
          <w:szCs w:val="24"/>
          <w:rtl/>
        </w:rPr>
        <w:t>כניסה מאוחרת לשיעורים גם לאחר שהגיעה לבית הספר</w:t>
      </w:r>
    </w:p>
    <w:p w14:paraId="0000002E" w14:textId="77777777" w:rsidR="000120A1" w:rsidRDefault="00000000">
      <w:pPr>
        <w:numPr>
          <w:ilvl w:val="0"/>
          <w:numId w:val="2"/>
        </w:numPr>
        <w:pBdr>
          <w:top w:val="nil"/>
          <w:left w:val="nil"/>
          <w:bottom w:val="nil"/>
          <w:right w:val="nil"/>
          <w:between w:val="nil"/>
        </w:pBdr>
        <w:spacing w:after="0" w:line="360" w:lineRule="auto"/>
        <w:ind w:left="357"/>
        <w:rPr>
          <w:rFonts w:ascii="David" w:eastAsia="David" w:hAnsi="David" w:cs="David"/>
          <w:color w:val="000000"/>
          <w:sz w:val="24"/>
          <w:szCs w:val="24"/>
        </w:rPr>
      </w:pPr>
      <w:r>
        <w:rPr>
          <w:rFonts w:ascii="David" w:eastAsia="David" w:hAnsi="David" w:cs="David"/>
          <w:color w:val="000000"/>
          <w:sz w:val="24"/>
          <w:szCs w:val="24"/>
          <w:rtl/>
        </w:rPr>
        <w:t>שהייה מחוץ לכיתה במעברים</w:t>
      </w:r>
    </w:p>
    <w:p w14:paraId="0000002F" w14:textId="77777777" w:rsidR="000120A1" w:rsidRDefault="00000000">
      <w:pPr>
        <w:numPr>
          <w:ilvl w:val="0"/>
          <w:numId w:val="2"/>
        </w:numPr>
        <w:pBdr>
          <w:top w:val="nil"/>
          <w:left w:val="nil"/>
          <w:bottom w:val="nil"/>
          <w:right w:val="nil"/>
          <w:between w:val="nil"/>
        </w:pBdr>
        <w:spacing w:after="0" w:line="360" w:lineRule="auto"/>
        <w:ind w:left="357"/>
        <w:rPr>
          <w:rFonts w:ascii="David" w:eastAsia="David" w:hAnsi="David" w:cs="David"/>
          <w:color w:val="000000"/>
          <w:sz w:val="24"/>
          <w:szCs w:val="24"/>
        </w:rPr>
      </w:pPr>
      <w:r>
        <w:rPr>
          <w:rFonts w:ascii="David" w:eastAsia="David" w:hAnsi="David" w:cs="David"/>
          <w:color w:val="000000"/>
          <w:sz w:val="24"/>
          <w:szCs w:val="24"/>
          <w:rtl/>
        </w:rPr>
        <w:t>קושי לשמור על רצף השתתפות בשיעור</w:t>
      </w:r>
    </w:p>
    <w:p w14:paraId="00000030" w14:textId="77777777" w:rsidR="000120A1" w:rsidRDefault="00000000">
      <w:pPr>
        <w:pBdr>
          <w:top w:val="nil"/>
          <w:left w:val="nil"/>
          <w:bottom w:val="nil"/>
          <w:right w:val="nil"/>
          <w:between w:val="nil"/>
        </w:pBdr>
        <w:spacing w:after="0" w:line="360" w:lineRule="auto"/>
        <w:ind w:left="357"/>
        <w:rPr>
          <w:rFonts w:ascii="David" w:eastAsia="David" w:hAnsi="David" w:cs="David"/>
          <w:color w:val="000000"/>
          <w:sz w:val="24"/>
          <w:szCs w:val="24"/>
        </w:rPr>
      </w:pPr>
      <w:r>
        <w:rPr>
          <w:rFonts w:ascii="David" w:eastAsia="David" w:hAnsi="David" w:cs="David"/>
          <w:color w:val="000000"/>
          <w:sz w:val="24"/>
          <w:szCs w:val="24"/>
          <w:rtl/>
        </w:rPr>
        <w:t>בהמשך, האיחורים הפכו תכופים יותר ולעיתים לוו בהיעדרות מלאה מימי לימודים שלמים.</w:t>
      </w:r>
    </w:p>
    <w:p w14:paraId="00000031" w14:textId="77777777" w:rsidR="000120A1" w:rsidRDefault="000120A1">
      <w:pPr>
        <w:pBdr>
          <w:top w:val="nil"/>
          <w:left w:val="nil"/>
          <w:bottom w:val="nil"/>
          <w:right w:val="nil"/>
          <w:between w:val="nil"/>
        </w:pBdr>
        <w:spacing w:after="120" w:line="360" w:lineRule="auto"/>
        <w:rPr>
          <w:rFonts w:ascii="David" w:eastAsia="David" w:hAnsi="David" w:cs="David"/>
          <w:color w:val="000000"/>
          <w:sz w:val="24"/>
          <w:szCs w:val="24"/>
        </w:rPr>
      </w:pPr>
    </w:p>
    <w:p w14:paraId="00000032"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בשיחות אישיות עלה כי בבקרים מתקשה להתעורר ולהתארגן בזמן. עם זאת, לא תמיד ניתן הסבר עקבי וברור לאיחורים. לעיתים תיארה עייפות, ולעיתים חוסר מוטיבציה או אמירה כללית ש"לא הסתדר לה". בנוסף, במהלך שיעורים נצפה דפוס נוסף: כאשר נתקלה בקושי לימודי, נטתה לוותר במהירות. אם משימה לא הובנה מיידית או דרשה מאמץ מתמשך, הייתה מפסיקה לנסות, נשענת לאחור או מבקשת לצאת מהכיתה. במקרים מסוימים אף אמרה משפטים כגון: "עזבי, אני לא אצליח בזה", "זה לא בשבילי", "אני לא טובה בדברים כאלה".</w:t>
      </w:r>
    </w:p>
    <w:p w14:paraId="00000033"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נראה כי קיים קשר בין הקושי בהתמדה בבוקר לבין דפוס הוויתור בתוך הכיתה. שניהם משקפים קושי בוויסות, בהתארגנות ובהתמודדות עם תסכול.</w:t>
      </w:r>
    </w:p>
    <w:p w14:paraId="00000034"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u w:val="single"/>
          <w:rtl/>
        </w:rPr>
        <w:t>מענים והתערבות מדורגים:</w:t>
      </w:r>
      <w:r>
        <w:rPr>
          <w:rFonts w:ascii="David" w:eastAsia="David" w:hAnsi="David" w:cs="David"/>
          <w:color w:val="000000"/>
          <w:sz w:val="24"/>
          <w:szCs w:val="24"/>
          <w:rtl/>
        </w:rPr>
        <w:t xml:space="preserve"> כדי להבין ולזהות מה מקור הקושי, נעשו שיחות אישיות בין המחנכת לבין התלמידה במטרה לחבר אותה למשמעות הצורך בהגעה בזמן למשל: שלא תהיה מנותקת מהשיעור, שיהיה לה רצף, שתהיה מעורבת בתהליך הלמידה ושתרגיש שייכת. שיקוף הצורך להגיע בזמן, נגע גם בחייה האישיים של הילדה- המחנכת קישרה את המחויבות הזו גם לעבודה שהיא מחזיקה ולאחריות כללית של שייכות והתאמה לגבולות </w:t>
      </w:r>
      <w:r>
        <w:rPr>
          <w:rFonts w:ascii="David" w:eastAsia="David" w:hAnsi="David" w:cs="David"/>
          <w:sz w:val="24"/>
          <w:szCs w:val="24"/>
          <w:rtl/>
        </w:rPr>
        <w:t>ה</w:t>
      </w:r>
      <w:r>
        <w:rPr>
          <w:rFonts w:ascii="David" w:eastAsia="David" w:hAnsi="David" w:cs="David"/>
          <w:color w:val="000000"/>
          <w:sz w:val="24"/>
          <w:szCs w:val="24"/>
          <w:rtl/>
        </w:rPr>
        <w:t xml:space="preserve">מסגרת. </w:t>
      </w:r>
    </w:p>
    <w:p w14:paraId="00000035"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לאחר תקופה שלא נראה שינוי, נעשתה שיחה בין התלמידה לבין המחנכת והיועצת</w:t>
      </w:r>
      <w:r>
        <w:rPr>
          <w:rFonts w:ascii="David" w:eastAsia="David" w:hAnsi="David" w:cs="David"/>
          <w:sz w:val="24"/>
          <w:szCs w:val="24"/>
        </w:rPr>
        <w:t>.</w:t>
      </w:r>
      <w:r>
        <w:rPr>
          <w:rFonts w:ascii="David" w:eastAsia="David" w:hAnsi="David" w:cs="David"/>
          <w:color w:val="000000"/>
          <w:sz w:val="24"/>
          <w:szCs w:val="24"/>
          <w:rtl/>
        </w:rPr>
        <w:t xml:space="preserve"> אפשרו לה להגיע עד שעה </w:t>
      </w:r>
      <w:proofErr w:type="spellStart"/>
      <w:r>
        <w:rPr>
          <w:rFonts w:ascii="David" w:eastAsia="David" w:hAnsi="David" w:cs="David"/>
          <w:color w:val="000000"/>
          <w:sz w:val="24"/>
          <w:szCs w:val="24"/>
          <w:rtl/>
        </w:rPr>
        <w:t>מסויימת</w:t>
      </w:r>
      <w:proofErr w:type="spellEnd"/>
      <w:r>
        <w:rPr>
          <w:rFonts w:ascii="David" w:eastAsia="David" w:hAnsi="David" w:cs="David"/>
          <w:color w:val="000000"/>
          <w:sz w:val="24"/>
          <w:szCs w:val="24"/>
          <w:rtl/>
        </w:rPr>
        <w:t xml:space="preserve"> שנקבעה תוך דיאלוג והסכמה </w:t>
      </w:r>
      <w:r>
        <w:rPr>
          <w:rFonts w:ascii="David" w:eastAsia="David" w:hAnsi="David" w:cs="David"/>
          <w:sz w:val="24"/>
          <w:szCs w:val="24"/>
          <w:rtl/>
        </w:rPr>
        <w:t>מצד</w:t>
      </w:r>
      <w:r>
        <w:rPr>
          <w:rFonts w:ascii="David" w:eastAsia="David" w:hAnsi="David" w:cs="David"/>
          <w:color w:val="000000"/>
          <w:sz w:val="24"/>
          <w:szCs w:val="24"/>
          <w:rtl/>
        </w:rPr>
        <w:t xml:space="preserve"> התלמידה. ההורים עודכנו על כך. בזמן הזה התחושה של התלמידה התחזקה, היא חשה כי לא מוותרים עליה, נותנים לה הזדמנויות, מערבים אותה בקבלת ההחלטות, והיא החלה להרגיש שייכת ומחויבת לגבולות בית הספר.  </w:t>
      </w:r>
    </w:p>
    <w:p w14:paraId="00000036"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proofErr w:type="spellStart"/>
      <w:r>
        <w:rPr>
          <w:rFonts w:ascii="David" w:eastAsia="David" w:hAnsi="David" w:cs="David"/>
          <w:color w:val="000000"/>
          <w:sz w:val="24"/>
          <w:szCs w:val="24"/>
          <w:rtl/>
        </w:rPr>
        <w:t>משלא</w:t>
      </w:r>
      <w:proofErr w:type="spellEnd"/>
      <w:r>
        <w:rPr>
          <w:rFonts w:ascii="David" w:eastAsia="David" w:hAnsi="David" w:cs="David"/>
          <w:color w:val="000000"/>
          <w:sz w:val="24"/>
          <w:szCs w:val="24"/>
          <w:rtl/>
        </w:rPr>
        <w:t xml:space="preserve"> הצליחה להתמיד גם בתנאי זה, נעשה ניסיון נוסף. </w:t>
      </w:r>
      <w:r>
        <w:rPr>
          <w:rFonts w:ascii="David" w:eastAsia="David" w:hAnsi="David" w:cs="David"/>
          <w:sz w:val="24"/>
          <w:szCs w:val="24"/>
          <w:rtl/>
        </w:rPr>
        <w:t>התקיימה</w:t>
      </w:r>
      <w:r>
        <w:rPr>
          <w:rFonts w:ascii="David" w:eastAsia="David" w:hAnsi="David" w:cs="David"/>
          <w:color w:val="000000"/>
          <w:sz w:val="24"/>
          <w:szCs w:val="24"/>
          <w:rtl/>
        </w:rPr>
        <w:t xml:space="preserve"> שיחת יידוע עם ההורים, שבה נאמר כי במידה ולא תעמוד בהסכם שנקבע, לא תוכל להיכנס לבית הספר ותישלח הביתה באישור הוריה. </w:t>
      </w:r>
    </w:p>
    <w:p w14:paraId="00000037"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lastRenderedPageBreak/>
        <w:t>ביום הראשון שבו התלמידה לא יכלה להיכנס, בגלל איחור ש</w:t>
      </w:r>
      <w:r>
        <w:rPr>
          <w:rFonts w:ascii="David" w:eastAsia="David" w:hAnsi="David" w:cs="David"/>
          <w:sz w:val="24"/>
          <w:szCs w:val="24"/>
          <w:rtl/>
        </w:rPr>
        <w:t>חרג משעות ה</w:t>
      </w:r>
      <w:r>
        <w:rPr>
          <w:rFonts w:ascii="David" w:eastAsia="David" w:hAnsi="David" w:cs="David"/>
          <w:color w:val="000000"/>
          <w:sz w:val="24"/>
          <w:szCs w:val="24"/>
          <w:rtl/>
        </w:rPr>
        <w:t>הסכם, התלמידה לא הסכימה ללכת הביתה והתעקשה שיתנו לה הזדמנות להיכנס. התלמידה ביקשה להשלים את הזמן שאיחרה ואת חומרי הלימוד שהפסידה בסוף היום.</w:t>
      </w:r>
    </w:p>
    <w:p w14:paraId="00000038"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למרות זאת, היא לא יכלה להיכנס , כל זה בתאום עם האם. המחנכת יצאה לקראתה בשער - ללא ביקורת, שידרה לה שהיא מחכה לראות אותה בזמן ביום שלמחרת. כל יום עומד בפני עצמו. </w:t>
      </w:r>
    </w:p>
    <w:p w14:paraId="00000039"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הקשר הרגשי פדגוגי- </w:t>
      </w:r>
    </w:p>
    <w:p w14:paraId="0000003A"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במקרה זה, הקשר הרגשי פדגוגי מתבטא בכך שהמחנכת אינה מתייחסת לאיחורים כאל בעיית משמעת בלבד , אלא כאל סימן למצוקה או קושי עמוק יותר. על כן היא מקיימת שיחות אישיות ולא רק נזיפה, מנסה להבין את מקור הקושי ולא רק את הסימפטום, מגיבה </w:t>
      </w:r>
      <w:proofErr w:type="spellStart"/>
      <w:r>
        <w:rPr>
          <w:rFonts w:ascii="David" w:eastAsia="David" w:hAnsi="David" w:cs="David"/>
          <w:color w:val="000000"/>
          <w:sz w:val="24"/>
          <w:szCs w:val="24"/>
          <w:rtl/>
        </w:rPr>
        <w:t>לויתור</w:t>
      </w:r>
      <w:proofErr w:type="spellEnd"/>
      <w:r>
        <w:rPr>
          <w:rFonts w:ascii="David" w:eastAsia="David" w:hAnsi="David" w:cs="David"/>
          <w:color w:val="000000"/>
          <w:sz w:val="24"/>
          <w:szCs w:val="24"/>
          <w:rtl/>
        </w:rPr>
        <w:t xml:space="preserve"> המהיר מתוך הבנה שזה מנגנון הגנה, נשארת בקשר גם כאשר התלמידה נסוגה. </w:t>
      </w:r>
    </w:p>
    <w:p w14:paraId="0000003B"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ברמת הדיאלוג- כפי </w:t>
      </w:r>
      <w:proofErr w:type="spellStart"/>
      <w:r>
        <w:rPr>
          <w:rFonts w:ascii="David" w:eastAsia="David" w:hAnsi="David" w:cs="David"/>
          <w:color w:val="000000"/>
          <w:sz w:val="24"/>
          <w:szCs w:val="24"/>
          <w:rtl/>
        </w:rPr>
        <w:t>שמצויין</w:t>
      </w:r>
      <w:proofErr w:type="spellEnd"/>
      <w:r>
        <w:rPr>
          <w:rFonts w:ascii="David" w:eastAsia="David" w:hAnsi="David" w:cs="David"/>
          <w:color w:val="000000"/>
          <w:sz w:val="24"/>
          <w:szCs w:val="24"/>
          <w:rtl/>
        </w:rPr>
        <w:t xml:space="preserve"> בפדגוגיה </w:t>
      </w:r>
      <w:proofErr w:type="spellStart"/>
      <w:r>
        <w:rPr>
          <w:rFonts w:ascii="David" w:eastAsia="David" w:hAnsi="David" w:cs="David"/>
          <w:color w:val="000000"/>
          <w:sz w:val="24"/>
          <w:szCs w:val="24"/>
          <w:rtl/>
        </w:rPr>
        <w:t>הטיפלית</w:t>
      </w:r>
      <w:proofErr w:type="spellEnd"/>
      <w:r>
        <w:rPr>
          <w:rFonts w:ascii="David" w:eastAsia="David" w:hAnsi="David" w:cs="David"/>
          <w:color w:val="000000"/>
          <w:sz w:val="24"/>
          <w:szCs w:val="24"/>
          <w:rtl/>
        </w:rPr>
        <w:t xml:space="preserve">, המטרה היא להוביל את התלמידה להשגת תודעה ביחס למצבה לפתח אצלה רצון לשינוי תוך שמירה על הבנה וכבוד הדדי. בירור זה חשוב כדי שהתלמידה תבין שיש משמעות עבר להגעה בזמן גם בלי קשר למסגרת הבית ספרית. היפרדות מדפוס האיחורים יכול לקדם אותה באופן אישי ולייצר תמורות גם בפן החברתי. </w:t>
      </w:r>
    </w:p>
    <w:p w14:paraId="0000003C"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ברמה הרגשית- התלמידה מגיעה עם היסטוריה של נשירה, דפוסי איחור כרוניים, נטייה לוותר מהר, לא מאמינה בעצמה. </w:t>
      </w:r>
    </w:p>
    <w:p w14:paraId="0000003D"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פרשנות מחלקתית לאירוע ( מיקוד האתגר ) – התמדה תוך חיבור למטרות שאינן קשורות רק במסגרת הבית ספרית, לשם הצלחה בהשתלבותה החברתית בעתיד בדרך של יצירת מחויבות, אחריות ושייכות</w:t>
      </w:r>
    </w:p>
    <w:p w14:paraId="0000003E" w14:textId="77777777" w:rsidR="000120A1" w:rsidRDefault="00000000">
      <w:pPr>
        <w:spacing w:after="12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מימדים</w:t>
      </w:r>
      <w:proofErr w:type="spellEnd"/>
      <w:r>
        <w:rPr>
          <w:rFonts w:ascii="David" w:eastAsia="David" w:hAnsi="David" w:cs="David"/>
          <w:b/>
          <w:bCs/>
          <w:sz w:val="24"/>
          <w:szCs w:val="24"/>
          <w:u w:val="single"/>
          <w:rtl/>
        </w:rPr>
        <w:t xml:space="preserve"> נוספים רלוונטיים על פי הפדגוגיה הטיפולית.</w:t>
      </w:r>
    </w:p>
    <w:p w14:paraId="0000003F" w14:textId="77777777" w:rsidR="000120A1" w:rsidRDefault="00000000">
      <w:pPr>
        <w:pStyle w:val="2"/>
        <w:spacing w:before="0" w:after="120" w:line="360" w:lineRule="auto"/>
        <w:rPr>
          <w:rFonts w:ascii="David" w:eastAsia="David" w:hAnsi="David" w:cs="David"/>
          <w:color w:val="000000"/>
          <w:sz w:val="24"/>
          <w:szCs w:val="24"/>
        </w:rPr>
      </w:pPr>
      <w:proofErr w:type="spellStart"/>
      <w:r>
        <w:rPr>
          <w:rFonts w:ascii="David" w:eastAsia="David" w:hAnsi="David" w:cs="David"/>
          <w:color w:val="000000"/>
          <w:sz w:val="24"/>
          <w:szCs w:val="24"/>
          <w:rtl/>
        </w:rPr>
        <w:t>מימד</w:t>
      </w:r>
      <w:proofErr w:type="spellEnd"/>
      <w:r>
        <w:rPr>
          <w:rFonts w:ascii="David" w:eastAsia="David" w:hAnsi="David" w:cs="David"/>
          <w:color w:val="000000"/>
          <w:sz w:val="24"/>
          <w:szCs w:val="24"/>
          <w:rtl/>
        </w:rPr>
        <w:t xml:space="preserve"> הוויסות והארגון העצמי</w:t>
      </w:r>
    </w:p>
    <w:p w14:paraId="00000040"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האיחורים בבוקר והקושי להיכנס לשיעור אינם רק עניין של רצון.</w:t>
      </w:r>
      <w:r>
        <w:rPr>
          <w:rFonts w:ascii="David" w:eastAsia="David" w:hAnsi="David" w:cs="David"/>
          <w:color w:val="000000"/>
          <w:sz w:val="24"/>
          <w:szCs w:val="24"/>
          <w:rtl/>
        </w:rPr>
        <w:br/>
        <w:t>ייתכן שמדובר בקושי הכולל: התארגנות בוקר, ניהול זמן, דחיית סיפוקים, התמדה במשימה. בפדגוגיה טיפולית רואים בכך קושי בוויסות ולא בעיית משמעת. השאלה אינה "למה היא לא מתאמצת?" אלא "אילו מיומנויות ניהול עצמי טרם התפתחו אצלה"?</w:t>
      </w:r>
    </w:p>
    <w:p w14:paraId="00000041"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הדילמה המרכזית של הצוות  הנובעת מהאירוע </w:t>
      </w:r>
    </w:p>
    <w:p w14:paraId="00000042"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sz w:val="24"/>
          <w:szCs w:val="24"/>
          <w:rtl/>
        </w:rPr>
        <w:t>האם להמשיך להחזיק ולסייע באופן אינטנסיבי, או להעביר אליה יותר אחריות גם במחיר של חיכוך וסיכון לנשירה חוזרת?</w:t>
      </w:r>
    </w:p>
    <w:p w14:paraId="00000043" w14:textId="77777777" w:rsidR="000120A1" w:rsidRDefault="00000000">
      <w:pPr>
        <w:spacing w:after="12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הצפיה</w:t>
      </w:r>
      <w:proofErr w:type="spellEnd"/>
      <w:r>
        <w:rPr>
          <w:rFonts w:ascii="David" w:eastAsia="David" w:hAnsi="David" w:cs="David"/>
          <w:b/>
          <w:bCs/>
          <w:sz w:val="24"/>
          <w:szCs w:val="24"/>
          <w:u w:val="single"/>
          <w:rtl/>
        </w:rPr>
        <w:t xml:space="preserve"> </w:t>
      </w:r>
      <w:proofErr w:type="spellStart"/>
      <w:r>
        <w:rPr>
          <w:rFonts w:ascii="David" w:eastAsia="David" w:hAnsi="David" w:cs="David"/>
          <w:b/>
          <w:bCs/>
          <w:sz w:val="24"/>
          <w:szCs w:val="24"/>
          <w:u w:val="single"/>
          <w:rtl/>
        </w:rPr>
        <w:t>מהבוט</w:t>
      </w:r>
      <w:proofErr w:type="spellEnd"/>
      <w:r>
        <w:rPr>
          <w:rFonts w:ascii="David" w:eastAsia="David" w:hAnsi="David" w:cs="David"/>
          <w:b/>
          <w:bCs/>
          <w:sz w:val="24"/>
          <w:szCs w:val="24"/>
          <w:u w:val="single"/>
          <w:rtl/>
        </w:rPr>
        <w:t xml:space="preserve"> – באירוע מסוג זה </w:t>
      </w:r>
    </w:p>
    <w:p w14:paraId="00000044"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להציע את שלבי הטיפול המדורגים , מה באחריות כל אחד, מי אמור לתת מענה באיזה שלב, מי הדמויות המלוות.</w:t>
      </w:r>
    </w:p>
    <w:p w14:paraId="00000045" w14:textId="77777777" w:rsidR="000120A1" w:rsidRDefault="00000000">
      <w:pPr>
        <w:spacing w:after="120" w:line="360" w:lineRule="auto"/>
        <w:jc w:val="center"/>
        <w:rPr>
          <w:rFonts w:ascii="David" w:eastAsia="David" w:hAnsi="David" w:cs="David"/>
          <w:b/>
          <w:bCs/>
          <w:sz w:val="24"/>
          <w:szCs w:val="24"/>
        </w:rPr>
      </w:pPr>
      <w:r>
        <w:br w:type="page"/>
      </w:r>
      <w:r>
        <w:rPr>
          <w:rFonts w:ascii="David" w:eastAsia="David" w:hAnsi="David" w:cs="David"/>
          <w:b/>
          <w:bCs/>
          <w:sz w:val="24"/>
          <w:szCs w:val="24"/>
          <w:rtl/>
        </w:rPr>
        <w:lastRenderedPageBreak/>
        <w:t>מקרה בוחן 3 (</w:t>
      </w:r>
      <w:r>
        <w:rPr>
          <w:rFonts w:ascii="David" w:eastAsia="David" w:hAnsi="David" w:cs="David"/>
          <w:b/>
          <w:bCs/>
          <w:sz w:val="24"/>
          <w:szCs w:val="24"/>
        </w:rPr>
        <w:t>Test Case</w:t>
      </w:r>
      <w:r>
        <w:rPr>
          <w:rFonts w:ascii="David" w:eastAsia="David" w:hAnsi="David" w:cs="David"/>
          <w:b/>
          <w:bCs/>
          <w:sz w:val="24"/>
          <w:szCs w:val="24"/>
          <w:rtl/>
        </w:rPr>
        <w:t>)</w:t>
      </w:r>
    </w:p>
    <w:p w14:paraId="00000046"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תיאור המקרה :</w:t>
      </w:r>
    </w:p>
    <w:p w14:paraId="00000047" w14:textId="77777777" w:rsidR="000120A1" w:rsidRDefault="00000000">
      <w:pPr>
        <w:numPr>
          <w:ilvl w:val="0"/>
          <w:numId w:val="1"/>
        </w:numPr>
        <w:pBdr>
          <w:top w:val="nil"/>
          <w:left w:val="nil"/>
          <w:bottom w:val="nil"/>
          <w:right w:val="nil"/>
          <w:between w:val="nil"/>
        </w:pBdr>
        <w:spacing w:after="0" w:line="360" w:lineRule="auto"/>
        <w:ind w:left="0"/>
        <w:rPr>
          <w:rFonts w:ascii="David" w:eastAsia="David" w:hAnsi="David" w:cs="David"/>
          <w:color w:val="000000"/>
          <w:sz w:val="24"/>
          <w:szCs w:val="24"/>
        </w:rPr>
      </w:pPr>
      <w:r>
        <w:rPr>
          <w:rFonts w:ascii="David" w:eastAsia="David" w:hAnsi="David" w:cs="David"/>
          <w:sz w:val="24"/>
          <w:szCs w:val="24"/>
          <w:rtl/>
        </w:rPr>
        <w:t>שימוש בחומרים ממכרים ומסוכנים בטיול שנתי</w:t>
      </w:r>
    </w:p>
    <w:p w14:paraId="00000048" w14:textId="77777777" w:rsidR="000120A1" w:rsidRDefault="00000000">
      <w:pPr>
        <w:numPr>
          <w:ilvl w:val="0"/>
          <w:numId w:val="3"/>
        </w:num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בין הכלה טיפולית להצבת גבולות ברורים</w:t>
      </w:r>
    </w:p>
    <w:p w14:paraId="00000049" w14:textId="77777777" w:rsidR="000120A1" w:rsidRDefault="00000000">
      <w:pPr>
        <w:spacing w:after="0" w:line="360" w:lineRule="auto"/>
        <w:rPr>
          <w:rFonts w:ascii="David" w:eastAsia="David" w:hAnsi="David" w:cs="David"/>
          <w:sz w:val="24"/>
          <w:szCs w:val="24"/>
        </w:rPr>
      </w:pPr>
      <w:r>
        <w:rPr>
          <w:rFonts w:ascii="David" w:eastAsia="David" w:hAnsi="David" w:cs="David"/>
          <w:u w:val="single"/>
          <w:rtl/>
        </w:rPr>
        <w:t>פרטי האירוע:</w:t>
      </w:r>
    </w:p>
    <w:p w14:paraId="0000004A"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במהלך הטיול השנתי של שכבת י', שכלל לינה מחוץ לבית הספר, פנה אחד התלמידים אל יועצת בית הספר לאחר הגעת הקבוצה </w:t>
      </w:r>
      <w:proofErr w:type="spellStart"/>
      <w:r>
        <w:rPr>
          <w:rFonts w:ascii="David" w:eastAsia="David" w:hAnsi="David" w:cs="David"/>
          <w:sz w:val="24"/>
          <w:szCs w:val="24"/>
          <w:rtl/>
        </w:rPr>
        <w:t>לאכסניה</w:t>
      </w:r>
      <w:proofErr w:type="spellEnd"/>
      <w:r>
        <w:rPr>
          <w:rFonts w:ascii="David" w:eastAsia="David" w:hAnsi="David" w:cs="David"/>
          <w:sz w:val="24"/>
          <w:szCs w:val="24"/>
          <w:rtl/>
        </w:rPr>
        <w:t xml:space="preserve"> והתמקמות בחדרים, ודיווח כי תלמידים השוהים עמו בחדר הביאו עמם חומר מסוכן בעל פוטנציאל ממכר ואף משתמשים בו במקום. היועצת פעלה באופן </w:t>
      </w:r>
      <w:proofErr w:type="spellStart"/>
      <w:r>
        <w:rPr>
          <w:rFonts w:ascii="David" w:eastAsia="David" w:hAnsi="David" w:cs="David"/>
          <w:sz w:val="24"/>
          <w:szCs w:val="24"/>
          <w:rtl/>
        </w:rPr>
        <w:t>מיידי</w:t>
      </w:r>
      <w:proofErr w:type="spellEnd"/>
      <w:r>
        <w:rPr>
          <w:rFonts w:ascii="David" w:eastAsia="David" w:hAnsi="David" w:cs="David"/>
          <w:sz w:val="24"/>
          <w:szCs w:val="24"/>
          <w:rtl/>
        </w:rPr>
        <w:t xml:space="preserve"> ושיתפה את מנהלת בית הספר, אשר יצאה אף היא לטיול, וכן את מחנך הכיתה. הצוות זימן את התלמידים המעורבים לשיחת בירור, וכאשר הבינו כי המידע מצוי בידי המבוגרים, הם לא הכחישו את הדברים ומסרו ליועצת את החומר שהיה ברשותם.</w:t>
      </w:r>
    </w:p>
    <w:p w14:paraId="0000004B"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במקביל לשיחה, מחנך הכיתה עדכן את הורי התלמידים בפרטי האירוע, בעוד שמנהלת בית הספר פעלה בהתאם </w:t>
      </w:r>
      <w:proofErr w:type="spellStart"/>
      <w:r>
        <w:rPr>
          <w:rFonts w:ascii="David" w:eastAsia="David" w:hAnsi="David" w:cs="David"/>
          <w:sz w:val="24"/>
          <w:szCs w:val="24"/>
          <w:rtl/>
        </w:rPr>
        <w:t>לנוהלים</w:t>
      </w:r>
      <w:proofErr w:type="spellEnd"/>
      <w:r>
        <w:rPr>
          <w:rFonts w:ascii="David" w:eastAsia="David" w:hAnsi="David" w:cs="David"/>
          <w:sz w:val="24"/>
          <w:szCs w:val="24"/>
          <w:rtl/>
        </w:rPr>
        <w:t xml:space="preserve"> ועדכנה את המפקחת ואת הגורמים הרלוונטיים. הוזמנה מונית שלקחה את התלמידים חזרה לביתם בליווי היועצת, וכאשר הגיעו לבית הספר המתינו להם הוריהם וכן נציגי הרשויות, אשר ביצעו את הטיפול והבדיקה הנדרשים.</w:t>
      </w:r>
    </w:p>
    <w:p w14:paraId="0000004C"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לאחר שהתלמידים חזרו לבית הספר בתום תקופת ההשעיה ולאחר שנערכו שיחות עם הוריהם, הבין צוות המורים כי מדובר באירוע שאינו נקודתי בלבד אלא משקף תופעה רחבה יותר המתקיימת בקרב תלמידים נוספים בבית הספר. מתוך הבנה כי נדרש מענה חינוכי ולא רק משמעתי, החליט הצוות לפעול ברמה מערכתית. לשם כך גויס מדריך מהיחידה העירונית להתמודדות עם התמכרויות, ובשיתוף עמו נבנתה קבוצה של תלמידים שהצוות זיהה כי הם זקוקים לליווי ולהדרכה בתחום זה.</w:t>
      </w:r>
    </w:p>
    <w:p w14:paraId="0000004D"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בית הספר יידע את ההורים על </w:t>
      </w:r>
      <w:proofErr w:type="spellStart"/>
      <w:r>
        <w:rPr>
          <w:rFonts w:ascii="David" w:eastAsia="David" w:hAnsi="David" w:cs="David"/>
          <w:sz w:val="24"/>
          <w:szCs w:val="24"/>
          <w:rtl/>
        </w:rPr>
        <w:t>התכנית</w:t>
      </w:r>
      <w:proofErr w:type="spellEnd"/>
      <w:r>
        <w:rPr>
          <w:rFonts w:ascii="David" w:eastAsia="David" w:hAnsi="David" w:cs="David"/>
          <w:sz w:val="24"/>
          <w:szCs w:val="24"/>
          <w:rtl/>
        </w:rPr>
        <w:t xml:space="preserve"> וקיבל את הסכמתם להשתתפות ילדיהם. המדריך החל להיפגש עם התלמידים אחת לשבוע לאחר שעות הלימודים, ובמהלך המפגשים הצליח ליצור עמם קשר משמעותי. התלמידים גילו עניין בתכנים, העלו שאלות ונפתחו לשיח כן סביב נושא השימוש בחומרים ממכרים. בעקבות הקשר שנוצר, חלק מהתלמידים הסכימו להגיע בשעות אחר הצהריים ליחידה להתמכרויות לצורך שיחות אישיות. במקביל, גם צוות בית הספר עבר סדרת מפגשים מקצועיים, שבמסגרתם קיבל ידע וכלים להתמודדות עם סוגיית ההתמכרויות בקרב בני נוער.</w:t>
      </w:r>
    </w:p>
    <w:p w14:paraId="0000004E"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התהליך הכולל יצר שיח חינוכי פתוח ומיטבי יותר סביב הנושא בבית הספר. חלק מהתלמידים שהשתתפו </w:t>
      </w:r>
      <w:proofErr w:type="spellStart"/>
      <w:r>
        <w:rPr>
          <w:rFonts w:ascii="David" w:eastAsia="David" w:hAnsi="David" w:cs="David"/>
          <w:sz w:val="24"/>
          <w:szCs w:val="24"/>
          <w:rtl/>
        </w:rPr>
        <w:t>בתכנית</w:t>
      </w:r>
      <w:proofErr w:type="spellEnd"/>
      <w:r>
        <w:rPr>
          <w:rFonts w:ascii="David" w:eastAsia="David" w:hAnsi="David" w:cs="David"/>
          <w:sz w:val="24"/>
          <w:szCs w:val="24"/>
          <w:rtl/>
        </w:rPr>
        <w:t xml:space="preserve"> הצליחו להפסיק את השימוש, ותלמיד אחד אף הסכים להשתלב בתהליך גמילה ממושך במסגרת טיפולית ייעודית. בכך הפך האירוע הראשוני מנקודת משבר להזדמנות לפיתוח מענה מערכתי תומך, שהוביל לשינוי ממשי בקרב חלק מהתלמידים ולחיזוק יכולת ההתמודדות של הצוות החינוכי עם התופעה.</w:t>
      </w:r>
    </w:p>
    <w:p w14:paraId="0000004F" w14:textId="77777777" w:rsidR="000120A1" w:rsidRDefault="000120A1">
      <w:pPr>
        <w:spacing w:after="0" w:line="360" w:lineRule="auto"/>
        <w:rPr>
          <w:rFonts w:ascii="David" w:eastAsia="David" w:hAnsi="David" w:cs="David"/>
          <w:b/>
          <w:bCs/>
          <w:sz w:val="24"/>
          <w:szCs w:val="24"/>
          <w:u w:val="single"/>
        </w:rPr>
      </w:pPr>
    </w:p>
    <w:p w14:paraId="00000050" w14:textId="77777777" w:rsidR="000120A1" w:rsidRDefault="00000000">
      <w:pPr>
        <w:spacing w:after="0" w:line="360" w:lineRule="auto"/>
        <w:rPr>
          <w:rFonts w:ascii="David" w:eastAsia="David" w:hAnsi="David" w:cs="David"/>
          <w:b/>
          <w:bCs/>
          <w:sz w:val="24"/>
          <w:szCs w:val="24"/>
          <w:u w:val="single"/>
        </w:rPr>
      </w:pPr>
      <w:r>
        <w:rPr>
          <w:rFonts w:ascii="David" w:eastAsia="David" w:hAnsi="David" w:cs="David"/>
          <w:b/>
          <w:bCs/>
          <w:sz w:val="24"/>
          <w:szCs w:val="24"/>
          <w:u w:val="single"/>
          <w:rtl/>
        </w:rPr>
        <w:lastRenderedPageBreak/>
        <w:t xml:space="preserve">הקשר הרגשי פדגוגי- </w:t>
      </w:r>
    </w:p>
    <w:p w14:paraId="00000051"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 xml:space="preserve">האירוע משקף מעבר מראיית ההתנהגות כעבירה, לראייתה כביטוי למצוקה. </w:t>
      </w:r>
    </w:p>
    <w:p w14:paraId="00000052"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 xml:space="preserve">השימוש בחומר ממכר בגיל ההתבגרות עשוי </w:t>
      </w:r>
      <w:proofErr w:type="spellStart"/>
      <w:r>
        <w:rPr>
          <w:rFonts w:ascii="David" w:eastAsia="David" w:hAnsi="David" w:cs="David"/>
          <w:sz w:val="24"/>
          <w:szCs w:val="24"/>
          <w:rtl/>
        </w:rPr>
        <w:t>לשקף:ניסיון</w:t>
      </w:r>
      <w:proofErr w:type="spellEnd"/>
      <w:r>
        <w:rPr>
          <w:rFonts w:ascii="David" w:eastAsia="David" w:hAnsi="David" w:cs="David"/>
          <w:sz w:val="24"/>
          <w:szCs w:val="24"/>
          <w:rtl/>
        </w:rPr>
        <w:t xml:space="preserve"> לוויסות רגשי, צורך בשייכות חברתית, בריחה מקושי פנימי, חיפוש של שליטה או הפגת מתח,</w:t>
      </w:r>
    </w:p>
    <w:p w14:paraId="00000053"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הפנייה של תלמיד ליועצת מעידה גם על קיומו של אמון במסגרת, יכולת לראות בבית הספר מרחב מגונן. כלומר, לצד ההתנהגות המסכנת, מתקיים גם פוטנציאל לקשר.</w:t>
      </w:r>
    </w:p>
    <w:p w14:paraId="00000054"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התגובה הכפולה של בית הספר: שימת גבול ברור לצד מענה תומך, אפשרה שמירה על בטיחות, המשך החזקה של התלמידים בתוך המערכת</w:t>
      </w:r>
    </w:p>
    <w:p w14:paraId="00000055" w14:textId="77777777" w:rsidR="000120A1" w:rsidRDefault="000120A1">
      <w:pPr>
        <w:spacing w:after="0" w:line="360" w:lineRule="auto"/>
        <w:rPr>
          <w:rFonts w:ascii="David" w:eastAsia="David" w:hAnsi="David" w:cs="David"/>
          <w:b/>
          <w:bCs/>
          <w:sz w:val="24"/>
          <w:szCs w:val="24"/>
          <w:u w:val="single"/>
        </w:rPr>
      </w:pPr>
    </w:p>
    <w:p w14:paraId="00000056" w14:textId="77777777" w:rsidR="000120A1" w:rsidRDefault="00000000">
      <w:pPr>
        <w:spacing w:after="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מימדים</w:t>
      </w:r>
      <w:proofErr w:type="spellEnd"/>
      <w:r>
        <w:rPr>
          <w:rFonts w:ascii="David" w:eastAsia="David" w:hAnsi="David" w:cs="David"/>
          <w:b/>
          <w:bCs/>
          <w:sz w:val="24"/>
          <w:szCs w:val="24"/>
          <w:u w:val="single"/>
          <w:rtl/>
        </w:rPr>
        <w:t xml:space="preserve"> נוספים רלוונטיים על פי הפדגוגיה הטיפולית.</w:t>
      </w:r>
    </w:p>
    <w:p w14:paraId="00000057" w14:textId="77777777" w:rsidR="000120A1" w:rsidRDefault="00000000">
      <w:pPr>
        <w:pStyle w:val="2"/>
        <w:keepNext w:val="0"/>
        <w:keepLines w:val="0"/>
        <w:spacing w:before="0" w:after="0" w:line="360" w:lineRule="auto"/>
        <w:rPr>
          <w:rFonts w:ascii="David" w:eastAsia="David" w:hAnsi="David" w:cs="David"/>
          <w:color w:val="000000"/>
          <w:sz w:val="24"/>
          <w:szCs w:val="24"/>
          <w:u w:val="single"/>
        </w:rPr>
      </w:pPr>
      <w:bookmarkStart w:id="0" w:name="_heading=h.9m2ehozekqt7" w:colFirst="0" w:colLast="0"/>
      <w:bookmarkEnd w:id="0"/>
      <w:r>
        <w:rPr>
          <w:rFonts w:ascii="David" w:eastAsia="David" w:hAnsi="David" w:cs="David"/>
          <w:color w:val="000000"/>
          <w:sz w:val="24"/>
          <w:szCs w:val="24"/>
          <w:u w:val="single"/>
          <w:rtl/>
        </w:rPr>
        <w:t>ממד הגבול וההחזקה</w:t>
      </w:r>
    </w:p>
    <w:p w14:paraId="00000058"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 xml:space="preserve">התגובה הראשונית (דיווח, החזרה הביתה, מעורבות משטרה) משקפת מסר ברור של אחריות ובטיחות אך העובדה שההתערבות לא הסתיימה בענישה בלבד אלא המשיכה לתהליך ליווי, ממחישה- החזקה מערכתית, </w:t>
      </w:r>
      <w:proofErr w:type="spellStart"/>
      <w:r>
        <w:rPr>
          <w:rFonts w:ascii="David" w:eastAsia="David" w:hAnsi="David" w:cs="David"/>
          <w:sz w:val="24"/>
          <w:szCs w:val="24"/>
          <w:rtl/>
        </w:rPr>
        <w:t>איו</w:t>
      </w:r>
      <w:proofErr w:type="spellEnd"/>
      <w:r>
        <w:rPr>
          <w:rFonts w:ascii="David" w:eastAsia="David" w:hAnsi="David" w:cs="David"/>
          <w:sz w:val="24"/>
          <w:szCs w:val="24"/>
          <w:rtl/>
        </w:rPr>
        <w:t xml:space="preserve"> ויתור על התלמידים. המסר הוא:  בית הספר והצוות מציב גבול, אבל לא מוותרים על התלמידים.</w:t>
      </w:r>
    </w:p>
    <w:p w14:paraId="00000059" w14:textId="77777777" w:rsidR="000120A1" w:rsidRDefault="00000000">
      <w:pPr>
        <w:pStyle w:val="2"/>
        <w:keepNext w:val="0"/>
        <w:keepLines w:val="0"/>
        <w:spacing w:before="0" w:after="0" w:line="360" w:lineRule="auto"/>
        <w:rPr>
          <w:rFonts w:ascii="David" w:eastAsia="David" w:hAnsi="David" w:cs="David"/>
          <w:color w:val="000000"/>
          <w:sz w:val="24"/>
          <w:szCs w:val="24"/>
          <w:u w:val="single"/>
        </w:rPr>
      </w:pPr>
      <w:bookmarkStart w:id="1" w:name="_heading=h.iz94zcejdaq1" w:colFirst="0" w:colLast="0"/>
      <w:bookmarkEnd w:id="1"/>
      <w:r>
        <w:rPr>
          <w:rFonts w:ascii="David" w:eastAsia="David" w:hAnsi="David" w:cs="David"/>
          <w:color w:val="000000"/>
          <w:sz w:val="24"/>
          <w:szCs w:val="24"/>
          <w:u w:val="single"/>
          <w:rtl/>
        </w:rPr>
        <w:t>ממד מערכות יחסים</w:t>
      </w:r>
    </w:p>
    <w:p w14:paraId="0000005A"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הקשר שנוצר עם מדריך חיצוני אפשר- מרחב פחות שיפוטי, שיח אותנטי, פתיחות לשאלות</w:t>
      </w:r>
      <w:r>
        <w:rPr>
          <w:rFonts w:ascii="David" w:eastAsia="David" w:hAnsi="David" w:cs="David"/>
          <w:sz w:val="24"/>
          <w:szCs w:val="24"/>
          <w:rtl/>
        </w:rPr>
        <w:br/>
        <w:t xml:space="preserve">המעבר משיח סמכותי לשיח </w:t>
      </w:r>
      <w:proofErr w:type="spellStart"/>
      <w:r>
        <w:rPr>
          <w:rFonts w:ascii="David" w:eastAsia="David" w:hAnsi="David" w:cs="David"/>
          <w:sz w:val="24"/>
          <w:szCs w:val="24"/>
          <w:rtl/>
        </w:rPr>
        <w:t>דיאלוגי</w:t>
      </w:r>
      <w:proofErr w:type="spellEnd"/>
      <w:r>
        <w:rPr>
          <w:rFonts w:ascii="David" w:eastAsia="David" w:hAnsi="David" w:cs="David"/>
          <w:sz w:val="24"/>
          <w:szCs w:val="24"/>
          <w:rtl/>
        </w:rPr>
        <w:t xml:space="preserve"> אפשר לתלמידים לנוע מהכחשה להכרה, מהסתרה לשיתוף</w:t>
      </w:r>
    </w:p>
    <w:p w14:paraId="0000005B"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על פי תפיסת הפדגוגיה הטיפולית, תהליך חינוכי משמעותי אינו מסתפק בהצבת גבולות ובהגנה בלבד, אלא מבקש לראות בתלמידים סובייקטים פעילים, בעלי קול, יכולת בחירה ופוטנציאל להשפיע על מסלול חייהם. בהקשר למקרה זה, המעבר מתגובה משמעתית בלבד (דיווח, השעיה, החזרה הביתה) לתהליך קבוצתי מתמשך עם מדריך מיחידת אל-סם משקף שינוי תפיסתי: התלמידים לא נתפסו רק כמי שעברו עבירה, אלא כשותפים פוטנציאליים לתהליך של הבנה ושינוי. המפגשים אפשרו להם לשאול שאלות, לבטא עמדות, להתלבט ולהיחשף למידע מתוך דיאלוג ולא מתוך כפייה, ובכך חיזקו את תחושת המסוגלות והאחריות האישית שלהם. עצם הבחירה של חלק מהתלמידים לפנות לשיחות אישיות ואף להשתלב בתהליך גמילה ממושך מצביעה על כך שהתהליך לא נכפה עליהם בלבד, אלא עורר בתוכם מוטיבציה פנימית לשינוי. כך, הפדגוגיה הטיפולית באה לידי ביטוי בכך שבית הספר לא רק הגיב להתנהגות, אלא יצר מרחב שבו התלמידים יכלו לראות עצמם כבעלי יכולת להשפיע על עתידם ולפעול מתוך רצון לשינוי ולא רק מתוך פחד מענישה.</w:t>
      </w:r>
    </w:p>
    <w:p w14:paraId="0000005C" w14:textId="77777777" w:rsidR="000120A1" w:rsidRDefault="000120A1">
      <w:pPr>
        <w:spacing w:after="0" w:line="360" w:lineRule="auto"/>
        <w:rPr>
          <w:rFonts w:ascii="David" w:eastAsia="David" w:hAnsi="David" w:cs="David"/>
          <w:sz w:val="24"/>
          <w:szCs w:val="24"/>
        </w:rPr>
      </w:pPr>
    </w:p>
    <w:p w14:paraId="0000005D" w14:textId="77777777" w:rsidR="000120A1" w:rsidRDefault="00000000">
      <w:pPr>
        <w:spacing w:after="0" w:line="360" w:lineRule="auto"/>
        <w:rPr>
          <w:rFonts w:ascii="David" w:eastAsia="David" w:hAnsi="David" w:cs="David"/>
          <w:b/>
          <w:bCs/>
          <w:sz w:val="24"/>
          <w:szCs w:val="24"/>
          <w:u w:val="single"/>
        </w:rPr>
      </w:pPr>
      <w:r>
        <w:rPr>
          <w:rFonts w:ascii="David" w:eastAsia="David" w:hAnsi="David" w:cs="David"/>
          <w:sz w:val="24"/>
          <w:szCs w:val="24"/>
          <w:rtl/>
        </w:rPr>
        <w:t xml:space="preserve">בהתאם </w:t>
      </w:r>
      <w:r>
        <w:rPr>
          <w:rFonts w:ascii="David" w:eastAsia="David" w:hAnsi="David" w:cs="David"/>
          <w:sz w:val="24"/>
          <w:szCs w:val="24"/>
          <w:u w:val="single"/>
          <w:rtl/>
        </w:rPr>
        <w:t>לעקרון "הארת המציאות"</w:t>
      </w:r>
      <w:r>
        <w:rPr>
          <w:rFonts w:ascii="David" w:eastAsia="David" w:hAnsi="David" w:cs="David"/>
          <w:sz w:val="24"/>
          <w:szCs w:val="24"/>
          <w:rtl/>
        </w:rPr>
        <w:t xml:space="preserve"> בפדגוגיה הטיפולית, שמטרתו לאפשר לתלמידים לפתח מודעות למצבם הלימודי, החברתי והנפשי, ולנוע ממעמד של חוסר מודעות או הכחשה למעמד של הבנה ואחריות, ניתן לראות כיצד התהליך שהתקיים בעקבות האירוע יצר עבור התלמידים הזדמנות לשינוי תודעתי. בתחילת הדרך, השימוש בסמים נתפס עבורם כחלק מהתנהלות חברתית נורמטיבית או כפתרון רגעי לקושי, ללא הבנה מעמיקה של השלכותיו. אולם המפגשים הקבוצתיים עם מדריך יחידת אל-סם, לצד השיח שנפתח בבית הספר, אפשרו להם להתבונן מחדש במציאות חייהם: להבין את הקשר בין הבחירות שלהם לבין מצבם הרגשי, החברתי והלימודי, ולהכיר בהשפעות האפשריות של ההתנהגות על עתידם. תהליך זה יצר מעבר מתודעה </w:t>
      </w:r>
      <w:r>
        <w:rPr>
          <w:rFonts w:ascii="David" w:eastAsia="David" w:hAnsi="David" w:cs="David"/>
          <w:sz w:val="24"/>
          <w:szCs w:val="24"/>
          <w:rtl/>
        </w:rPr>
        <w:lastRenderedPageBreak/>
        <w:t>מצמצמת, שבה ההתנהגות נתפסת כאירוע נקודתי או "עניין חברתי", לתודעה רחבה יותר של אחריות עצמית ומודעות לסיכון, ובכך אפשר לחלק מהתלמידים לנוע ממעמד של משתמשים פאסיביים למעמד של צעירים הבוחרים לפעול לשינוי – כפי שבא לידי ביטוי בפנייה לשיחות אישיות ואף בהשתלבות בתהליך גמילה ממושך.</w:t>
      </w:r>
    </w:p>
    <w:p w14:paraId="0000005E" w14:textId="77777777" w:rsidR="000120A1" w:rsidRDefault="000120A1">
      <w:pPr>
        <w:spacing w:after="0" w:line="360" w:lineRule="auto"/>
        <w:rPr>
          <w:rFonts w:ascii="David" w:eastAsia="David" w:hAnsi="David" w:cs="David"/>
          <w:b/>
          <w:bCs/>
          <w:sz w:val="24"/>
          <w:szCs w:val="24"/>
          <w:u w:val="single"/>
        </w:rPr>
      </w:pPr>
    </w:p>
    <w:p w14:paraId="0000005F" w14:textId="77777777" w:rsidR="000120A1" w:rsidRDefault="00000000">
      <w:pPr>
        <w:spacing w:after="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הדילמה המרכזית של הצוות  הנובעת מהאירוע </w:t>
      </w:r>
    </w:p>
    <w:p w14:paraId="00000060"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 xml:space="preserve">הדילמה המרכזית שעמדה בפני הצוות נבעה מן המתח שבין הצורך להציב גבול ברור להתנהגות מסכנת ובלתי חוקית, כחלק מחובתו של בית הספר לשמור על בטיחות כלל התלמידים והמסגרת החינוכית, לבין האחריות החינוכית לראות במעשה גם ביטוי אפשרי למצוקה רגשית והתפתחותית האופיינית לגיל ההתבגרות. מחד, נדרש הצוות להגיב באופן </w:t>
      </w:r>
      <w:proofErr w:type="spellStart"/>
      <w:r>
        <w:rPr>
          <w:rFonts w:ascii="David" w:eastAsia="David" w:hAnsi="David" w:cs="David"/>
          <w:sz w:val="24"/>
          <w:szCs w:val="24"/>
          <w:rtl/>
        </w:rPr>
        <w:t>חד־משמעי</w:t>
      </w:r>
      <w:proofErr w:type="spellEnd"/>
      <w:r>
        <w:rPr>
          <w:rFonts w:ascii="David" w:eastAsia="David" w:hAnsi="David" w:cs="David"/>
          <w:sz w:val="24"/>
          <w:szCs w:val="24"/>
          <w:rtl/>
        </w:rPr>
        <w:t xml:space="preserve"> על החזקת ושימוש בסמים במסגרת בית ספרית, ולהעביר מסר של אפס סובלנות להתנהגות הפוגעת בביטחון הקבוצה. מאידך, ענישה בלבד עלולה לנתק את התלמידים מהמערכת ולהעמיק את הסיכון, במקום לאפשר שינוי. לפיכך, הצוות התמודד עם השאלה כיצד ניתן לשמור על גבולות וסמכות מבלי לוותר על הקשר עם התלמידים, וכיצד להגיב באופן שיגן על הקהילה החינוכית אך גם יאפשר לתלמידים מרחב לתהליך של הבנה, אחריות ושיקום.</w:t>
      </w:r>
    </w:p>
    <w:p w14:paraId="00000061" w14:textId="77777777" w:rsidR="000120A1" w:rsidRDefault="000120A1">
      <w:pPr>
        <w:spacing w:after="0" w:line="360" w:lineRule="auto"/>
        <w:rPr>
          <w:rFonts w:ascii="David" w:eastAsia="David" w:hAnsi="David" w:cs="David"/>
          <w:b/>
          <w:bCs/>
          <w:sz w:val="24"/>
          <w:szCs w:val="24"/>
          <w:u w:val="single"/>
        </w:rPr>
      </w:pPr>
    </w:p>
    <w:p w14:paraId="00000062" w14:textId="77777777" w:rsidR="000120A1" w:rsidRDefault="00000000">
      <w:pPr>
        <w:spacing w:after="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הצפיה</w:t>
      </w:r>
      <w:proofErr w:type="spellEnd"/>
      <w:r>
        <w:rPr>
          <w:rFonts w:ascii="David" w:eastAsia="David" w:hAnsi="David" w:cs="David"/>
          <w:b/>
          <w:bCs/>
          <w:sz w:val="24"/>
          <w:szCs w:val="24"/>
          <w:u w:val="single"/>
          <w:rtl/>
        </w:rPr>
        <w:t xml:space="preserve"> </w:t>
      </w:r>
      <w:proofErr w:type="spellStart"/>
      <w:r>
        <w:rPr>
          <w:rFonts w:ascii="David" w:eastAsia="David" w:hAnsi="David" w:cs="David"/>
          <w:b/>
          <w:bCs/>
          <w:sz w:val="24"/>
          <w:szCs w:val="24"/>
          <w:u w:val="single"/>
          <w:rtl/>
        </w:rPr>
        <w:t>מהבוט</w:t>
      </w:r>
      <w:proofErr w:type="spellEnd"/>
      <w:r>
        <w:rPr>
          <w:rFonts w:ascii="David" w:eastAsia="David" w:hAnsi="David" w:cs="David"/>
          <w:b/>
          <w:bCs/>
          <w:sz w:val="24"/>
          <w:szCs w:val="24"/>
          <w:u w:val="single"/>
          <w:rtl/>
        </w:rPr>
        <w:t xml:space="preserve"> – באירוע מסוג זה </w:t>
      </w:r>
    </w:p>
    <w:p w14:paraId="00000063"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 xml:space="preserve">לאחר שעובדים על פי הכללים הנדרשים בחוזרי המנכל, צוות בית הספר </w:t>
      </w:r>
      <w:proofErr w:type="spellStart"/>
      <w:r>
        <w:rPr>
          <w:rFonts w:ascii="David" w:eastAsia="David" w:hAnsi="David" w:cs="David"/>
          <w:sz w:val="24"/>
          <w:szCs w:val="24"/>
          <w:rtl/>
        </w:rPr>
        <w:t>יתן</w:t>
      </w:r>
      <w:proofErr w:type="spellEnd"/>
      <w:r>
        <w:rPr>
          <w:rFonts w:ascii="David" w:eastAsia="David" w:hAnsi="David" w:cs="David"/>
          <w:sz w:val="24"/>
          <w:szCs w:val="24"/>
          <w:rtl/>
        </w:rPr>
        <w:t xml:space="preserve"> מענה לאותם ילדים על בסיס הבנה כי מדובר במצוקה רגשית שהשימוש </w:t>
      </w:r>
      <w:r>
        <w:br w:type="page"/>
      </w:r>
    </w:p>
    <w:p w14:paraId="00000064" w14:textId="77777777" w:rsidR="000120A1" w:rsidRDefault="00000000">
      <w:pPr>
        <w:spacing w:after="120" w:line="360" w:lineRule="auto"/>
        <w:jc w:val="center"/>
        <w:rPr>
          <w:rFonts w:ascii="David" w:eastAsia="David" w:hAnsi="David" w:cs="David"/>
          <w:b/>
          <w:bCs/>
          <w:sz w:val="24"/>
          <w:szCs w:val="24"/>
        </w:rPr>
      </w:pPr>
      <w:r>
        <w:rPr>
          <w:rFonts w:ascii="David" w:eastAsia="David" w:hAnsi="David" w:cs="David"/>
          <w:b/>
          <w:bCs/>
          <w:sz w:val="24"/>
          <w:szCs w:val="24"/>
          <w:rtl/>
        </w:rPr>
        <w:lastRenderedPageBreak/>
        <w:t>מקרה בוחן 4 (</w:t>
      </w:r>
      <w:r>
        <w:rPr>
          <w:rFonts w:ascii="David" w:eastAsia="David" w:hAnsi="David" w:cs="David"/>
          <w:b/>
          <w:bCs/>
          <w:sz w:val="24"/>
          <w:szCs w:val="24"/>
        </w:rPr>
        <w:t>Test Case</w:t>
      </w:r>
      <w:r>
        <w:rPr>
          <w:rFonts w:ascii="David" w:eastAsia="David" w:hAnsi="David" w:cs="David"/>
          <w:b/>
          <w:bCs/>
          <w:sz w:val="24"/>
          <w:szCs w:val="24"/>
          <w:rtl/>
        </w:rPr>
        <w:t>)</w:t>
      </w:r>
    </w:p>
    <w:p w14:paraId="00000065"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תיאור המקרה :</w:t>
      </w:r>
    </w:p>
    <w:p w14:paraId="00000066" w14:textId="77777777" w:rsidR="000120A1" w:rsidRDefault="00000000">
      <w:pPr>
        <w:numPr>
          <w:ilvl w:val="0"/>
          <w:numId w:val="1"/>
        </w:numPr>
        <w:pBdr>
          <w:top w:val="nil"/>
          <w:left w:val="nil"/>
          <w:bottom w:val="nil"/>
          <w:right w:val="nil"/>
          <w:between w:val="nil"/>
        </w:pBdr>
        <w:spacing w:after="120" w:line="360" w:lineRule="auto"/>
        <w:ind w:left="0"/>
        <w:rPr>
          <w:rFonts w:ascii="David" w:eastAsia="David" w:hAnsi="David" w:cs="David"/>
          <w:color w:val="000000"/>
          <w:sz w:val="24"/>
          <w:szCs w:val="24"/>
        </w:rPr>
      </w:pPr>
      <w:r>
        <w:rPr>
          <w:rFonts w:ascii="David" w:eastAsia="David" w:hAnsi="David" w:cs="David"/>
          <w:color w:val="000000"/>
          <w:sz w:val="24"/>
          <w:szCs w:val="24"/>
          <w:rtl/>
        </w:rPr>
        <w:t>התמודדות עם אירועי אלימות</w:t>
      </w:r>
    </w:p>
    <w:p w14:paraId="00000067" w14:textId="77777777" w:rsidR="000120A1" w:rsidRDefault="00000000">
      <w:pPr>
        <w:rPr>
          <w:rFonts w:ascii="David" w:eastAsia="David" w:hAnsi="David" w:cs="David"/>
          <w:sz w:val="24"/>
          <w:szCs w:val="24"/>
        </w:rPr>
      </w:pPr>
      <w:r>
        <w:rPr>
          <w:rFonts w:ascii="David" w:eastAsia="David" w:hAnsi="David" w:cs="David"/>
          <w:u w:val="single"/>
          <w:rtl/>
        </w:rPr>
        <w:t>פרטי האירוע:</w:t>
      </w:r>
    </w:p>
    <w:p w14:paraId="00000068"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תלמיד כיתה י' נקלט בתחילת שנת הלימודים כשהוא מתמודד עם ביטחון עצמי נמוך, קושי בהסתגלות לגבולות המסגרת </w:t>
      </w:r>
      <w:proofErr w:type="spellStart"/>
      <w:r>
        <w:rPr>
          <w:rFonts w:ascii="David" w:eastAsia="David" w:hAnsi="David" w:cs="David"/>
          <w:sz w:val="24"/>
          <w:szCs w:val="24"/>
          <w:rtl/>
        </w:rPr>
        <w:t>הבית־ספרית</w:t>
      </w:r>
      <w:proofErr w:type="spellEnd"/>
      <w:r>
        <w:rPr>
          <w:rFonts w:ascii="David" w:eastAsia="David" w:hAnsi="David" w:cs="David"/>
          <w:sz w:val="24"/>
          <w:szCs w:val="24"/>
          <w:rtl/>
        </w:rPr>
        <w:t xml:space="preserve"> וקושי בהבנת סיטואציות חברתיות. לאורך התקופה ניכר כי הוא מנסה למצוא את מקומו בתוך המארג החברתי הכיתתי, אך מתקשה בפרשנות של אינטראקציות </w:t>
      </w:r>
      <w:proofErr w:type="spellStart"/>
      <w:r>
        <w:rPr>
          <w:rFonts w:ascii="David" w:eastAsia="David" w:hAnsi="David" w:cs="David"/>
          <w:sz w:val="24"/>
          <w:szCs w:val="24"/>
          <w:rtl/>
        </w:rPr>
        <w:t>בין־אישיות</w:t>
      </w:r>
      <w:proofErr w:type="spellEnd"/>
      <w:r>
        <w:rPr>
          <w:rFonts w:ascii="David" w:eastAsia="David" w:hAnsi="David" w:cs="David"/>
          <w:sz w:val="24"/>
          <w:szCs w:val="24"/>
          <w:rtl/>
        </w:rPr>
        <w:t xml:space="preserve"> ובהתמודדות עם מצבי תסכול.</w:t>
      </w:r>
    </w:p>
    <w:p w14:paraId="00000069"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במהלך הפסקת הבוקר, תוך כדי שיח חברי שנשא אופי הומוריסטי, בחר התלמיד להגיב באופן בלתי מותאם לדברים שנאמרו כלפיו. חילופי הדברים המילוליים בינו לבין תלמיד נוסף הסלימו במהירות והפכו לקללות, צעקות ואף איומים. מורה שנכח בהפסקה הרגיע את הרוחות ושלח את שני הנערים חזרה לכיתה עם סיום ההפסקה. בשלב זה, לתחושתו, האירוע הסתיים ולכן לא עדכן גורם נוסף בצוות.</w:t>
      </w:r>
    </w:p>
    <w:p w14:paraId="0000006A"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עם תחילת השיעור, חודשו חילופי הדברים בין שני התלמידים. הפעם, ההסלמה הובילה את התלמיד לקום ממקומו ולהכות פיזית את חברו, שלטענתו המשיך להקניט אותו ולדבר אליו באופן פוגעני. תגובתו הפיזית היוותה המשך ישיר למתח שלא עובד רגשית בהפסקה.</w:t>
      </w:r>
    </w:p>
    <w:p w14:paraId="0000006B"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המורה שנכחה בכיתה עצרה מיד את השיעור, ניסתה להפריד בין הנערים ובמקביל שלחה תלמיד לקרוא למחנכת וליועצת. עם הגעת המחנכת, הוצא התלמיד שנהג באלימות לחדר נפרד, בעוד שהתלמיד השני ישב בחדר אחר בליווי היועצת.</w:t>
      </w:r>
    </w:p>
    <w:p w14:paraId="0000006C"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במקום להמשיך את השיעור כמתוכנן, בחרה המורה לעצור ולהציף את האירוע בפני הכיתה. היא בדקה עם התלמידים כיצד חוו את המקרה, אילו רגשות עלו בהם וכיצד הם מפרשים את מה שקרה. המורה תיווכה את הסיטואציה וניסתה לאפשר עיבוד ראשוני של האירוע ברמה הקבוצתית.</w:t>
      </w:r>
    </w:p>
    <w:p w14:paraId="0000006D"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במקביל, נערך בירור אישי עם כל אחד מהתלמידים במטרה להבין את השתלשלות האירועים, את שורש הקונפליקט, את חלקו של כל אחד ואת האופן שבו פירשו את המצב מנקודת מבטם.</w:t>
      </w:r>
    </w:p>
    <w:p w14:paraId="0000006E"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לאור מדיניות בית הספר הרואה בחומרה אירועי אלימות, הוכנסו התלמידים בנפרד לחדר המנהלת לצורך הבהרת חומרת המעשה והשלכותיו. לאחר שנרגעה הסערה הרגשית, התקיים מפגש משותף בין השניים, שבמסגרתו נעשה שיקוף של האירוע וניסיון לייצר דיאלוג מתקן.</w:t>
      </w:r>
    </w:p>
    <w:p w14:paraId="0000006F"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חשוב לציין כי על אף קיומו של הליך </w:t>
      </w:r>
      <w:proofErr w:type="spellStart"/>
      <w:r>
        <w:rPr>
          <w:rFonts w:ascii="David" w:eastAsia="David" w:hAnsi="David" w:cs="David"/>
          <w:sz w:val="24"/>
          <w:szCs w:val="24"/>
          <w:rtl/>
        </w:rPr>
        <w:t>דיאלוגי</w:t>
      </w:r>
      <w:proofErr w:type="spellEnd"/>
      <w:r>
        <w:rPr>
          <w:rFonts w:ascii="David" w:eastAsia="David" w:hAnsi="David" w:cs="David"/>
          <w:sz w:val="24"/>
          <w:szCs w:val="24"/>
          <w:rtl/>
        </w:rPr>
        <w:t xml:space="preserve"> וחינוכי, הוחלט להשעות את שני הנערים בהתאם לחוזר מנכ"ל.</w:t>
      </w:r>
    </w:p>
    <w:p w14:paraId="00000070" w14:textId="77777777" w:rsidR="000120A1" w:rsidRDefault="00000000">
      <w:pPr>
        <w:spacing w:before="240" w:after="240"/>
        <w:rPr>
          <w:rFonts w:ascii="David" w:eastAsia="David" w:hAnsi="David" w:cs="David"/>
          <w:b/>
          <w:bCs/>
          <w:sz w:val="24"/>
          <w:szCs w:val="24"/>
          <w:u w:val="single"/>
        </w:rPr>
      </w:pPr>
      <w:r>
        <w:rPr>
          <w:rFonts w:ascii="David" w:eastAsia="David" w:hAnsi="David" w:cs="David"/>
          <w:b/>
          <w:bCs/>
          <w:sz w:val="24"/>
          <w:szCs w:val="24"/>
          <w:u w:val="single"/>
          <w:rtl/>
        </w:rPr>
        <w:t xml:space="preserve">הקשר הרגשי פדגוגי- </w:t>
      </w:r>
    </w:p>
    <w:p w14:paraId="00000071"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האירוע אינו מהווה רק ביטוי לבעיית משמעת, אלא משקף קושי רגשי עמוק יותר. התלמיד פועל מתוך צורך חזק בשייכות, אך חסר מיומנויות חברתיות המסייעות בפרשנות מותאמת של הומור, גבולות או כוונות של אחרים. תגובתו האלימה אינה בהכרח יוזמה תוקפנית, אלא תוצר של פרשנות מאיימת למצב חברתי, הפוגעת בתחושת הערך שלו ומציפה קושי בוויסות רגשי. בהיעדר </w:t>
      </w:r>
      <w:r>
        <w:rPr>
          <w:rFonts w:ascii="David" w:eastAsia="David" w:hAnsi="David" w:cs="David"/>
          <w:sz w:val="24"/>
          <w:szCs w:val="24"/>
          <w:rtl/>
        </w:rPr>
        <w:lastRenderedPageBreak/>
        <w:t xml:space="preserve">עיבוד של ההתרחשות הראשונית בזמן אמת, נוצרה הצטברות של מתח רגשי אשר שבה והתפרצה בשיעור – דווקא במרחב שאמור להיות בטוח, מובנה ומאפשר למידה. עצירת השיעור וקיום שיח כיתתי שיקפו מעבר מתגובה משמעתית בלבד לתגובה </w:t>
      </w:r>
      <w:proofErr w:type="spellStart"/>
      <w:r>
        <w:rPr>
          <w:rFonts w:ascii="David" w:eastAsia="David" w:hAnsi="David" w:cs="David"/>
          <w:sz w:val="24"/>
          <w:szCs w:val="24"/>
          <w:rtl/>
        </w:rPr>
        <w:t>פדגוגית־רגשית</w:t>
      </w:r>
      <w:proofErr w:type="spellEnd"/>
      <w:r>
        <w:rPr>
          <w:rFonts w:ascii="David" w:eastAsia="David" w:hAnsi="David" w:cs="David"/>
          <w:sz w:val="24"/>
          <w:szCs w:val="24"/>
          <w:rtl/>
        </w:rPr>
        <w:t>, המזהה כי הכיתה כולה מושפעת מהאירוע וכי נדרש תיווך של משמעות ולא רק טיפול בהתנהגות. גם השיחות הנפרדות ולאחריהן הדיאלוג המשותף ביטאו הבנה כי ענישה בלבד אינה מספקת, וכי לצד הצבת גבולות יש צורך בשיקום היחסים ובהבנת הסיפור הרגשי שמאחורי ההתנהגות.</w:t>
      </w:r>
    </w:p>
    <w:p w14:paraId="00000072" w14:textId="77777777" w:rsidR="000120A1" w:rsidRDefault="00000000">
      <w:pPr>
        <w:spacing w:after="12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מימדים</w:t>
      </w:r>
      <w:proofErr w:type="spellEnd"/>
      <w:r>
        <w:rPr>
          <w:rFonts w:ascii="David" w:eastAsia="David" w:hAnsi="David" w:cs="David"/>
          <w:b/>
          <w:bCs/>
          <w:sz w:val="24"/>
          <w:szCs w:val="24"/>
          <w:u w:val="single"/>
          <w:rtl/>
        </w:rPr>
        <w:t xml:space="preserve"> נוספים רלוונטיים על פי הפדגוגיה הטיפולית.</w:t>
      </w:r>
    </w:p>
    <w:p w14:paraId="00000073"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המרחב הפוטנציאלי הוא מרחב מאפשר ומוגן, אשר מתקיים בראשית החיים בין האם לתינוקה, ובהקבלה גם בתוך המערכת </w:t>
      </w:r>
      <w:proofErr w:type="spellStart"/>
      <w:r>
        <w:rPr>
          <w:rFonts w:ascii="David" w:eastAsia="David" w:hAnsi="David" w:cs="David"/>
          <w:sz w:val="24"/>
          <w:szCs w:val="24"/>
          <w:rtl/>
        </w:rPr>
        <w:t>הבית־ספרית</w:t>
      </w:r>
      <w:proofErr w:type="spellEnd"/>
      <w:r>
        <w:rPr>
          <w:rFonts w:ascii="David" w:eastAsia="David" w:hAnsi="David" w:cs="David"/>
          <w:sz w:val="24"/>
          <w:szCs w:val="24"/>
          <w:rtl/>
        </w:rPr>
        <w:t>, ביחסים שבין מורה לתלמיד ובין תלמידים לבין עצמם. זהו מרחב שבו התלמיד יכול להתנסות, לטעות, לבחון גבולות ולהגיב רגשית, מבלי לאבד את תחושת השייכות והביטחון שלו במסגרת. תחושת המוגנות במרחב זה מאפשרת לתלמיד לפרש סיטואציות חברתיות מתוך ביטחון ולא מתוך איום.</w:t>
      </w:r>
    </w:p>
    <w:p w14:paraId="00000074"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באירוע המתואר ניתן לראות כי עבור התלמיד, המרחב הפוטנציאלי קרס. השיח ההומוריסטי בהפסקה לא נחווה עבורו כמשחק חברתי בטוח אלא כמצב מאיים. בהיעדר תחושת מוגנות, הוא התקשה לשאת את הסיטואציה ולהישאר בתוך מרחב חברתי מתווך, ועבר לתגובה הישרדותית שהתבטאה תחילה בהסלמה מילולית ובהמשך באלימות פיזית. ניתן להבין את המעבר הזה כתוצאה של חוויה פנימית שבה הסביבה אינה נתפסת כמכילה או מגינה דיה.</w:t>
      </w:r>
    </w:p>
    <w:p w14:paraId="00000075"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האופן שבו המורה בחרה לעצור את השיעור, להציף את האירוע ולתווך אותו בפני הכיתה, וכן הבירור האישי והדיאלוג שנערך בהמשך, שימשו כפעולות משקמות של המרחב הפוטנציאלי. דרך השיח, ההפרדה הראשונית, ולאחר מכן יצירת מפגש משותף לאחר רגיעה, בית הספר פעל להשבת תחושת המוגנות ולהבהיר כי גם כאשר מתרחשת פגיעה, הקשר וההשתייכות אינם נשללים. בכך נשמר האיזון בין גבולות ברורים לבין המשך החזקת התלמידים בתוך המרחב </w:t>
      </w:r>
      <w:proofErr w:type="spellStart"/>
      <w:r>
        <w:rPr>
          <w:rFonts w:ascii="David" w:eastAsia="David" w:hAnsi="David" w:cs="David"/>
          <w:sz w:val="24"/>
          <w:szCs w:val="24"/>
          <w:rtl/>
        </w:rPr>
        <w:t>הבית־ספרי</w:t>
      </w:r>
      <w:proofErr w:type="spellEnd"/>
      <w:r>
        <w:rPr>
          <w:rFonts w:ascii="David" w:eastAsia="David" w:hAnsi="David" w:cs="David"/>
          <w:sz w:val="24"/>
          <w:szCs w:val="24"/>
          <w:rtl/>
        </w:rPr>
        <w:t>, המאפשר למידה רגשית וחברתית לצד למידה אקדמית.</w:t>
      </w:r>
    </w:p>
    <w:p w14:paraId="00000076"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באירוע המתואר ניתן לראות כיצד המורה נדרש להתמודד לא רק עם שני תלמידים המעורבים בעימות, אלא עם שתי </w:t>
      </w:r>
      <w:r>
        <w:rPr>
          <w:rFonts w:ascii="David" w:eastAsia="David" w:hAnsi="David" w:cs="David"/>
          <w:b/>
          <w:bCs/>
          <w:sz w:val="24"/>
          <w:szCs w:val="24"/>
          <w:rtl/>
        </w:rPr>
        <w:t>קבוצות הפועלות בו־זמנית</w:t>
      </w:r>
      <w:r>
        <w:rPr>
          <w:rFonts w:ascii="David" w:eastAsia="David" w:hAnsi="David" w:cs="David"/>
          <w:sz w:val="24"/>
          <w:szCs w:val="24"/>
          <w:rtl/>
        </w:rPr>
        <w:t>: קבוצת התלמידים המעורבים ישירות בקונפליקט, והקבוצה הרחבה יותר, הכיתה כולה, שהייתה עדה לאירוע והושפעה ממנו רגשית וחברתית. הדינמיקה הקבוצתית אינה מתרחשת רק בין היחידים אלא גם בין הקבוצה הקטנה של המעורבים לבין הקבוצה הגדולה של הצופים, כאשר כל אחת מהן מפתחת פרשנות, עמדה רגשית וזהות ביחס למה שקרה.</w:t>
      </w:r>
    </w:p>
    <w:p w14:paraId="00000077" w14:textId="77777777" w:rsidR="000120A1" w:rsidRDefault="00000000">
      <w:pPr>
        <w:spacing w:before="240" w:after="240" w:line="360" w:lineRule="auto"/>
        <w:rPr>
          <w:rFonts w:ascii="David" w:eastAsia="David" w:hAnsi="David" w:cs="David"/>
          <w:sz w:val="24"/>
          <w:szCs w:val="24"/>
        </w:rPr>
      </w:pPr>
      <w:r>
        <w:rPr>
          <w:rFonts w:ascii="David" w:eastAsia="David" w:hAnsi="David" w:cs="David"/>
          <w:b/>
          <w:bCs/>
          <w:sz w:val="24"/>
          <w:szCs w:val="24"/>
          <w:rtl/>
        </w:rPr>
        <w:t xml:space="preserve">זהו אחד </w:t>
      </w:r>
      <w:proofErr w:type="spellStart"/>
      <w:r>
        <w:rPr>
          <w:rFonts w:ascii="David" w:eastAsia="David" w:hAnsi="David" w:cs="David"/>
          <w:b/>
          <w:bCs/>
          <w:sz w:val="24"/>
          <w:szCs w:val="24"/>
          <w:rtl/>
        </w:rPr>
        <w:t>הוגרמים</w:t>
      </w:r>
      <w:proofErr w:type="spellEnd"/>
      <w:r>
        <w:rPr>
          <w:rFonts w:ascii="David" w:eastAsia="David" w:hAnsi="David" w:cs="David"/>
          <w:b/>
          <w:bCs/>
          <w:sz w:val="24"/>
          <w:szCs w:val="24"/>
          <w:rtl/>
        </w:rPr>
        <w:t xml:space="preserve"> המרכזיים שבו מתפתח מרחב פוטנציאלי</w:t>
      </w:r>
      <w:r>
        <w:rPr>
          <w:rFonts w:ascii="David" w:eastAsia="David" w:hAnsi="David" w:cs="David"/>
          <w:sz w:val="24"/>
          <w:szCs w:val="24"/>
          <w:rtl/>
        </w:rPr>
        <w:t>. התהליך שהקבוצה עוברת היא זו שמובילה ללמידה לקרות בהמשך.</w:t>
      </w:r>
    </w:p>
    <w:p w14:paraId="00000078"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המורה נדרש למעשה להנחות את שתי הקבוצות במקביל: מצד אחד, לעצור את ההסלמה ולטפל בתלמידים המעורבים באופן פרטני, באמצעות הפרדה ובירור; ומצד שני, להחזיק את הכיתה כקבוצה שלמה, שנחשפה לאירוע ועלולה להגיב בפחד, בהזדהות, בהאשמה או בנורמליזציה של אלימות. החלטתה לעצור את השיעור ולפתוח שיח עם כלל התלמידים שימשה פעולה מכוונת של </w:t>
      </w:r>
      <w:r>
        <w:rPr>
          <w:rFonts w:ascii="David" w:eastAsia="David" w:hAnsi="David" w:cs="David"/>
          <w:sz w:val="24"/>
          <w:szCs w:val="24"/>
          <w:rtl/>
        </w:rPr>
        <w:lastRenderedPageBreak/>
        <w:t xml:space="preserve">הנחיה קבוצתית, שנועדה לעבד את האירוע ברמה המשותפת ולא לאפשר היווצרות של </w:t>
      </w:r>
      <w:proofErr w:type="spellStart"/>
      <w:r>
        <w:rPr>
          <w:rFonts w:ascii="David" w:eastAsia="David" w:hAnsi="David" w:cs="David"/>
          <w:sz w:val="24"/>
          <w:szCs w:val="24"/>
          <w:rtl/>
        </w:rPr>
        <w:t>תתי־קבוצות</w:t>
      </w:r>
      <w:proofErr w:type="spellEnd"/>
      <w:r>
        <w:rPr>
          <w:rFonts w:ascii="David" w:eastAsia="David" w:hAnsi="David" w:cs="David"/>
          <w:sz w:val="24"/>
          <w:szCs w:val="24"/>
          <w:rtl/>
        </w:rPr>
        <w:t xml:space="preserve"> או נרטיבים מקוטבים.</w:t>
      </w:r>
    </w:p>
    <w:p w14:paraId="00000079"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באופן זה, המורה פעלה בתוך דינמיקה קבוצתית בסיסית ודינמית בעת ובעונה אחת: היא נדרשה להחזיק את המתח בין טיפול בפרט לבין שמירה על שלמות הקבוצה, ולתווך את האירוע כך שהיחסים בתוך הכיתה לא ייפגעו אלא אף יתחזקו. בכך היא מנעה מצב שבו הקבוצה הרחבה מגדירה את התלמיד האלים כ"חריג" או את התלמיד השני כ"קורבן" בלבד, ופעלה לשיקום המרחב הקבוצתי כמרחב בטוח ומלמד. הנחיה זו אפשרה לקדם יחסים בין חברי הכיתה ולמנוע התגבשות של קווי שבר חברתיים בעקבות האירוע.</w:t>
      </w:r>
    </w:p>
    <w:p w14:paraId="0000007A" w14:textId="77777777" w:rsidR="000120A1" w:rsidRDefault="00000000">
      <w:pPr>
        <w:spacing w:before="240" w:after="240" w:line="360" w:lineRule="auto"/>
        <w:rPr>
          <w:rFonts w:ascii="David" w:eastAsia="David" w:hAnsi="David" w:cs="David"/>
          <w:sz w:val="24"/>
          <w:szCs w:val="24"/>
        </w:rPr>
      </w:pPr>
      <w:r>
        <w:rPr>
          <w:rFonts w:ascii="David" w:eastAsia="David" w:hAnsi="David" w:cs="David"/>
          <w:b/>
          <w:bCs/>
          <w:sz w:val="24"/>
          <w:szCs w:val="24"/>
          <w:rtl/>
        </w:rPr>
        <w:t>דיאלוג של שחרור</w:t>
      </w:r>
      <w:r>
        <w:rPr>
          <w:rFonts w:ascii="David" w:eastAsia="David" w:hAnsi="David" w:cs="David"/>
          <w:sz w:val="24"/>
          <w:szCs w:val="24"/>
          <w:rtl/>
        </w:rPr>
        <w:t xml:space="preserve"> הוא שיח שמטרתו לא רק לברר "מה קרה", אלא לאפשר לצדדים להשתחרר מהקיבוע לתפקידים ומהמשמעות המצמצמת של האירוע (למשל: “התוקפן” </w:t>
      </w:r>
      <w:proofErr w:type="spellStart"/>
      <w:r>
        <w:rPr>
          <w:rFonts w:ascii="David" w:eastAsia="David" w:hAnsi="David" w:cs="David"/>
          <w:sz w:val="24"/>
          <w:szCs w:val="24"/>
          <w:rtl/>
        </w:rPr>
        <w:t>ו“הקורבן</w:t>
      </w:r>
      <w:proofErr w:type="spellEnd"/>
      <w:r>
        <w:rPr>
          <w:rFonts w:ascii="David" w:eastAsia="David" w:hAnsi="David" w:cs="David"/>
          <w:sz w:val="24"/>
          <w:szCs w:val="24"/>
          <w:rtl/>
        </w:rPr>
        <w:t>”). זהו דיאלוג שמרחיב את הסיפור: נותן מקום לחוויה הסובייקטיבית של כל צד, מפריד בין האדם לבין מעשיו, ומאפשר מעבר מאשמה והתגוננות להבנה, אחריות ותיקון. במילים אחרות, זהו שיח שמפחית בושה והגנה, ומייצר תנאים לבחירה אחרת בעתיד.</w:t>
      </w:r>
    </w:p>
    <w:p w14:paraId="0000007B"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באירוע שלנו, לאחר ההפרדה הראשונית וההרגעה, התקיים בירור אישי עם כל אחד מהתלמידים שבו יכלו לתאר כיצד פירשו את הסיטואציה ומה הוביל אותם להגיב כפי שהגיבו. לאחר מכן, המפגש המשותף שנערך אצל המנהלת, לאחר רגיעה, יצר מרחב שבו ניתן היה לשקף את ההתרחשות, לשמוע את נקודת המבט של האחר ולהבין את שרשרת הפרשנויות שהובילה להסלמה. בכך התאפשר מעבר מהתמקדות בענישה בלבד להבנה של הדינמיקה והמשמעויות, ומתן אפשרות לכל אחד לקחת אחריות מבלי להיצמד לזהות מקובעת. אף שהוטלה השעיה בהתאם לנוהל, עצם קיום הדיאלוג תרם לשחרור מהקיבוע התפקידי ולפתיחת פתח לתיקון היחסים ולהמשך השתייכות בתוך המסגרת.</w:t>
      </w:r>
    </w:p>
    <w:p w14:paraId="0000007C"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הדילמה המרכזית של הצוות  הנובעת מהאירוע </w:t>
      </w:r>
    </w:p>
    <w:p w14:paraId="0000007D"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הדילמה המרכזית שניצבה בפני הצוות נבעה מהצורך להחזיק בו־זמנית שני עקרונות חינוכיים שאינם חופפים באופן מלא: מחד, החובה לשמור על גבולות ברורים ולגנות באופן </w:t>
      </w:r>
      <w:proofErr w:type="spellStart"/>
      <w:r>
        <w:rPr>
          <w:rFonts w:ascii="David" w:eastAsia="David" w:hAnsi="David" w:cs="David"/>
          <w:sz w:val="24"/>
          <w:szCs w:val="24"/>
          <w:rtl/>
        </w:rPr>
        <w:t>חד־משמעי</w:t>
      </w:r>
      <w:proofErr w:type="spellEnd"/>
      <w:r>
        <w:rPr>
          <w:rFonts w:ascii="David" w:eastAsia="David" w:hAnsi="David" w:cs="David"/>
          <w:sz w:val="24"/>
          <w:szCs w:val="24"/>
          <w:rtl/>
        </w:rPr>
        <w:t xml:space="preserve"> אלימות, בהתאם למדיניות </w:t>
      </w:r>
      <w:proofErr w:type="spellStart"/>
      <w:r>
        <w:rPr>
          <w:rFonts w:ascii="David" w:eastAsia="David" w:hAnsi="David" w:cs="David"/>
          <w:sz w:val="24"/>
          <w:szCs w:val="24"/>
          <w:rtl/>
        </w:rPr>
        <w:t>הבית־ספרית</w:t>
      </w:r>
      <w:proofErr w:type="spellEnd"/>
      <w:r>
        <w:rPr>
          <w:rFonts w:ascii="David" w:eastAsia="David" w:hAnsi="David" w:cs="David"/>
          <w:sz w:val="24"/>
          <w:szCs w:val="24"/>
          <w:rtl/>
        </w:rPr>
        <w:t xml:space="preserve"> ולחוזר מנכ"ל; ומאידך, ההבנה כי תגובתו של התלמיד אינה עומדת בפני עצמה אלא קשורה לקשייו הרגשיים והחברתיים, לצורך שלו בשייכות ולכשל רגעי במרחב המוגן שאמור לאפשר התנסות חברתית ללא איום.</w:t>
      </w:r>
    </w:p>
    <w:p w14:paraId="0000007E"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הצוות נדרש להכריע האם להתמקד בעיקר בהיבט המשמעתי, ולהעביר מסר חד של אפס סובלנות לאלימות למען ביטחון הקבוצה – או לתת משקל משמעותי למענה </w:t>
      </w:r>
      <w:proofErr w:type="spellStart"/>
      <w:r>
        <w:rPr>
          <w:rFonts w:ascii="David" w:eastAsia="David" w:hAnsi="David" w:cs="David"/>
          <w:sz w:val="24"/>
          <w:szCs w:val="24"/>
          <w:rtl/>
        </w:rPr>
        <w:t>רגשי־חינוכי</w:t>
      </w:r>
      <w:proofErr w:type="spellEnd"/>
      <w:r>
        <w:rPr>
          <w:rFonts w:ascii="David" w:eastAsia="David" w:hAnsi="David" w:cs="David"/>
          <w:sz w:val="24"/>
          <w:szCs w:val="24"/>
          <w:rtl/>
        </w:rPr>
        <w:t>, המבקש להבין את ההקשר שבו התרחשה ההתפרצות ולפעול לשיקום היחסים והמרחב הכיתתי. למעשה, השאלה שעמדה בבסיס ההתמודדות הייתה כיצד ניתן לשלב בין הצבת גבולות ברורים לבין שמירה על תחושת המוגנות והשייכות של התלמידים, כך שהתגובה לא תהפוך לאקט של הדרה אלא למהלך חינוכי המאפשר למידה, תיקון והמשך השתייכות למסגרת.</w:t>
      </w:r>
    </w:p>
    <w:p w14:paraId="0000007F"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הציפיה </w:t>
      </w:r>
      <w:proofErr w:type="spellStart"/>
      <w:r>
        <w:rPr>
          <w:rFonts w:ascii="David" w:eastAsia="David" w:hAnsi="David" w:cs="David"/>
          <w:b/>
          <w:bCs/>
          <w:sz w:val="24"/>
          <w:szCs w:val="24"/>
          <w:u w:val="single"/>
          <w:rtl/>
        </w:rPr>
        <w:t>מהבוט</w:t>
      </w:r>
      <w:proofErr w:type="spellEnd"/>
      <w:r>
        <w:rPr>
          <w:rFonts w:ascii="David" w:eastAsia="David" w:hAnsi="David" w:cs="David"/>
          <w:b/>
          <w:bCs/>
          <w:sz w:val="24"/>
          <w:szCs w:val="24"/>
          <w:u w:val="single"/>
          <w:rtl/>
        </w:rPr>
        <w:t xml:space="preserve"> – באירוע מסוג זה </w:t>
      </w:r>
    </w:p>
    <w:p w14:paraId="00000080"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sz w:val="24"/>
          <w:szCs w:val="24"/>
          <w:rtl/>
        </w:rPr>
        <w:lastRenderedPageBreak/>
        <w:t>לתת מענה וכלים שיש צורך לעשות תהליך במקרים כאלה של אלימות , בהם הצוות בודק ומברר ומביא למודעות של התלמידים את התגובה הלא מותאמת על מנת שלא יחזרו עליה שוב בסיטואציות אחרות. שיח, בירור, בדיקה, הבנה, קישור לחיים והשלכה לסיטואציות נוספות בחיים.</w:t>
      </w:r>
    </w:p>
    <w:p w14:paraId="00000081" w14:textId="77777777" w:rsidR="000120A1" w:rsidRDefault="00000000">
      <w:pPr>
        <w:rPr>
          <w:rFonts w:ascii="David" w:eastAsia="David" w:hAnsi="David" w:cs="David"/>
          <w:sz w:val="24"/>
          <w:szCs w:val="24"/>
        </w:rPr>
      </w:pPr>
      <w:r>
        <w:br w:type="page"/>
      </w:r>
    </w:p>
    <w:p w14:paraId="00000082" w14:textId="77777777" w:rsidR="000120A1" w:rsidRDefault="00000000">
      <w:pPr>
        <w:spacing w:after="120" w:line="360" w:lineRule="auto"/>
        <w:jc w:val="center"/>
        <w:rPr>
          <w:rFonts w:ascii="David" w:eastAsia="David" w:hAnsi="David" w:cs="David"/>
          <w:b/>
          <w:bCs/>
          <w:sz w:val="24"/>
          <w:szCs w:val="24"/>
        </w:rPr>
      </w:pPr>
      <w:bookmarkStart w:id="2" w:name="_heading=h.nqdunftzgtp6" w:colFirst="0" w:colLast="0"/>
      <w:bookmarkEnd w:id="2"/>
      <w:r>
        <w:rPr>
          <w:rFonts w:ascii="David" w:eastAsia="David" w:hAnsi="David" w:cs="David"/>
          <w:b/>
          <w:bCs/>
          <w:sz w:val="24"/>
          <w:szCs w:val="24"/>
          <w:rtl/>
        </w:rPr>
        <w:lastRenderedPageBreak/>
        <w:t>מקרה בוחן 5 (</w:t>
      </w:r>
      <w:r>
        <w:rPr>
          <w:rFonts w:ascii="David" w:eastAsia="David" w:hAnsi="David" w:cs="David"/>
          <w:b/>
          <w:bCs/>
          <w:sz w:val="24"/>
          <w:szCs w:val="24"/>
        </w:rPr>
        <w:t>Test Case</w:t>
      </w:r>
      <w:r>
        <w:rPr>
          <w:rFonts w:ascii="David" w:eastAsia="David" w:hAnsi="David" w:cs="David"/>
          <w:b/>
          <w:bCs/>
          <w:sz w:val="24"/>
          <w:szCs w:val="24"/>
          <w:rtl/>
        </w:rPr>
        <w:t>)</w:t>
      </w:r>
    </w:p>
    <w:p w14:paraId="00000083"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תיאור המקרה :</w:t>
      </w:r>
    </w:p>
    <w:p w14:paraId="00000084" w14:textId="77777777" w:rsidR="000120A1" w:rsidRDefault="00000000">
      <w:pPr>
        <w:numPr>
          <w:ilvl w:val="0"/>
          <w:numId w:val="1"/>
        </w:numPr>
        <w:pBdr>
          <w:top w:val="nil"/>
          <w:left w:val="nil"/>
          <w:bottom w:val="nil"/>
          <w:right w:val="nil"/>
          <w:between w:val="nil"/>
        </w:pBdr>
        <w:spacing w:after="120" w:line="360" w:lineRule="auto"/>
        <w:ind w:left="0"/>
        <w:rPr>
          <w:rFonts w:ascii="David" w:eastAsia="David" w:hAnsi="David" w:cs="David"/>
          <w:color w:val="000000"/>
          <w:sz w:val="24"/>
          <w:szCs w:val="24"/>
        </w:rPr>
      </w:pPr>
      <w:r>
        <w:rPr>
          <w:rFonts w:ascii="David" w:eastAsia="David" w:hAnsi="David" w:cs="David"/>
          <w:color w:val="000000"/>
          <w:sz w:val="24"/>
          <w:szCs w:val="24"/>
          <w:rtl/>
        </w:rPr>
        <w:t>הרגלי למידה ופיתוח מיומנויות</w:t>
      </w:r>
    </w:p>
    <w:p w14:paraId="00000085" w14:textId="77777777" w:rsidR="000120A1" w:rsidRDefault="00000000">
      <w:pPr>
        <w:rPr>
          <w:rFonts w:ascii="David" w:eastAsia="David" w:hAnsi="David" w:cs="David"/>
          <w:sz w:val="24"/>
          <w:szCs w:val="24"/>
        </w:rPr>
      </w:pPr>
      <w:r>
        <w:rPr>
          <w:rFonts w:ascii="David" w:eastAsia="David" w:hAnsi="David" w:cs="David"/>
          <w:u w:val="single"/>
          <w:rtl/>
        </w:rPr>
        <w:t>פרטי האירוע:</w:t>
      </w:r>
    </w:p>
    <w:p w14:paraId="00000086"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תלמיד כיתה י' נקלט בבית הספר כאשר ברקע שנות לימוד שהתאפיינו בחוסר רצף לימודי משמעותי. במהלך חטיבת הביניים חווה תקופות ממושכות של למידה מרחוק בתקופת הקורונה ובהמשך שיבושים בלמידה בעקבות המלחמה. תקופות אלו פגעו ביציבות הלימודית והחברתית של תלמידים רבים, ובמקרה זה ניכר כי נוצרו פערים הן בהרגלי למידה והן בתחושת המסוגלות הלימודית של התלמיד.</w:t>
      </w:r>
    </w:p>
    <w:p w14:paraId="00000087"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עם קליטתו בבית הספר הצוות מזהה כי התלמיד מתקשה לנהל את למידתו באופן עצמאי. הוא מתקשה להתארגן לשיעור, לעיתים מגיע ללא ציוד לימודי, מתקשה להתחיל משימות באופן עצמאי ונוטה לוותר במהירות כאשר הוא נתקל בקושי. לצד זאת, מערכת היחסים בינו לבין המורה המקצועית טובה, והוא נוטה לפנות אליה לעיתים בשאלות או לשתף בתחושותיו, אם כי במצבים של תסכול הוא מסתגר ומתקשה לבקש עזרה.</w:t>
      </w:r>
    </w:p>
    <w:p w14:paraId="00000088"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באחד משיעורי ההיסטוריה התבקשו התלמידים לעבוד על משימת למידה עצמאית שכללה קריאת מקור היסטורי קצר וכתיבת תשובה מנומקת לשאלה במחברת. המורה הסבירה את המשימה לכיתה, כתבה על הלוח את שלבי העבודה והבהירה כי ניתן לפנות אליה במהלך העבודה לקבלת עזרה.</w:t>
      </w:r>
    </w:p>
    <w:p w14:paraId="00000089"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מרבית התלמידים החלו לעבוד על המשימה, אולם אותו תלמיד ישב זמן ממושך מול המחברת מבלי להתחיל. בשלב הראשון הוא נמנע מקריאת המקור והביט במחברת מבלי לכתוב דבר. לאחר מספר דקות המורה ניגשה אליו בעדינות ושאלה אם הכול ברור. התלמיד השיב כי הוא "לא מבין כלום. אני לא עושה".</w:t>
      </w:r>
    </w:p>
    <w:p w14:paraId="0000008A"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כעבור זמן קצר המורה הבחינה כי התלמיד לגמרי מנותק ואפילו לא מנסה לראות מה יש בדפי העבודה. כשהמורה ניגשה אליו הוא נשען לאחור בכיסא, הביט סביב הכיתה ונראה מנותק מהמשימה וחסר כל מוטיבציה לעשייה. המורה ניסתה שוב להתערב באופן מתווך הציעה לפרק יחד את המשימה לשלבים קטנים: תחילה לקרוא יחד את הפסקה הראשונה בקור, ולאחר מכן לסמן מילים חשובות. למרות זאת, התלמיד הגיב בדרכים שונות: זה "קשה מדי, לא מעניין, </w:t>
      </w:r>
      <w:proofErr w:type="spellStart"/>
      <w:r>
        <w:rPr>
          <w:rFonts w:ascii="David" w:eastAsia="David" w:hAnsi="David" w:cs="David"/>
          <w:sz w:val="24"/>
          <w:szCs w:val="24"/>
          <w:rtl/>
        </w:rPr>
        <w:t>שיעמום</w:t>
      </w:r>
      <w:proofErr w:type="spellEnd"/>
      <w:r>
        <w:rPr>
          <w:rFonts w:ascii="David" w:eastAsia="David" w:hAnsi="David" w:cs="David"/>
          <w:sz w:val="24"/>
          <w:szCs w:val="24"/>
          <w:rtl/>
        </w:rPr>
        <w:t xml:space="preserve">, מה זה קשור אלי, למה אני צריך לעשות את זה </w:t>
      </w:r>
      <w:proofErr w:type="spellStart"/>
      <w:r>
        <w:rPr>
          <w:rFonts w:ascii="David" w:eastAsia="David" w:hAnsi="David" w:cs="David"/>
          <w:sz w:val="24"/>
          <w:szCs w:val="24"/>
          <w:rtl/>
        </w:rPr>
        <w:t>זה</w:t>
      </w:r>
      <w:proofErr w:type="spellEnd"/>
      <w:r>
        <w:rPr>
          <w:rFonts w:ascii="David" w:eastAsia="David" w:hAnsi="David" w:cs="David"/>
          <w:sz w:val="24"/>
          <w:szCs w:val="24"/>
          <w:rtl/>
        </w:rPr>
        <w:t xml:space="preserve"> לא יעזור לי בכלום…" וסגר את המחברת.</w:t>
      </w:r>
    </w:p>
    <w:p w14:paraId="0000008B"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בשלב זה הוציא התלמיד את הטלפון הנייד והחל להתעסק בו. המורה ביקשה ממנו להניח את הטלפון ולהתמקד במשימה, אך התלמיד הגיב בטון גבוה וכועס ואמר כי אין טעם לנסות משום שגם כך לא יצליח. כאשר המורה ניסתה לעודד אותו ואמרה כי ניתן לעבוד יחד על תחילת התשובה, הוא הגיב: אין בעיה אני אעשה את זה אבל קודם אני צריך לצאת לשירותים. לאחר זמן ממושך, התלמיד לא חזר לכיתה, יצאה המורה לחפש אותו ומצאה אותו יושב על ספסל ליד הכיתה. המורה מנסה לשכנע אותו להיכנס פנימה. הסבירה לו שהוא לא יכול להיות בחוץ בזמן השיעור. התלמיד ענה לה: "עוד 5 דקות אני נכנס". המורה הסכימה להאריך את ההפסקה שהוא </w:t>
      </w:r>
      <w:r>
        <w:rPr>
          <w:rFonts w:ascii="David" w:eastAsia="David" w:hAnsi="David" w:cs="David"/>
          <w:sz w:val="24"/>
          <w:szCs w:val="24"/>
          <w:rtl/>
        </w:rPr>
        <w:lastRenderedPageBreak/>
        <w:t xml:space="preserve">זקוק לה, ובתנאי שיכנס לכיתה. התלמיד נכנס בכעס. לאחר 5 דקות נוספות, שוב פנתה אליו המורה והציעה לו את עזרתה למילוי המשימה. התלמיד ענה לה בכעס גובר ואמר: "עזבי אותי מהמשימה הזו שלך". הוריד את הראש לשולחן ולא היה מוכן לעבוד עד סוף השיעור. </w:t>
      </w:r>
    </w:p>
    <w:p w14:paraId="0000008C"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בשלב זה המורה לא הגיבה לו יותר. בסיום השיעור לפני שיצא מהכיתה, התקרבה אליו המורה וביקשה ממנו באופן אישי </w:t>
      </w:r>
      <w:proofErr w:type="spellStart"/>
      <w:r>
        <w:rPr>
          <w:rFonts w:ascii="David" w:eastAsia="David" w:hAnsi="David" w:cs="David"/>
          <w:sz w:val="24"/>
          <w:szCs w:val="24"/>
          <w:rtl/>
        </w:rPr>
        <w:t>שישאר</w:t>
      </w:r>
      <w:proofErr w:type="spellEnd"/>
      <w:r>
        <w:rPr>
          <w:rFonts w:ascii="David" w:eastAsia="David" w:hAnsi="David" w:cs="David"/>
          <w:sz w:val="24"/>
          <w:szCs w:val="24"/>
          <w:rtl/>
        </w:rPr>
        <w:t xml:space="preserve"> כדי שיוכלו לדבר. התלמיד נענה לבקשת המורה. במהלך השיחה שיקפה לו המורה כי היא מבינה שהוא נמנע מעבודה והיא רואה שקשה לו. התלמיד שיתף כי הוא מתקשה מאוד במשימות הדורשות קריאה וניתוח עצמאי "אני לא מבין מה אני קורא, אז למה לי להתאמץ?!" המורה הזכירה שהיא הציעה את עזרתה במהלך השיעור כמה וכמה פעמים </w:t>
      </w:r>
      <w:proofErr w:type="spellStart"/>
      <w:r>
        <w:rPr>
          <w:rFonts w:ascii="David" w:eastAsia="David" w:hAnsi="David" w:cs="David"/>
          <w:sz w:val="24"/>
          <w:szCs w:val="24"/>
          <w:rtl/>
        </w:rPr>
        <w:t>פעמים</w:t>
      </w:r>
      <w:proofErr w:type="spellEnd"/>
      <w:r>
        <w:rPr>
          <w:rFonts w:ascii="David" w:eastAsia="David" w:hAnsi="David" w:cs="David"/>
          <w:sz w:val="24"/>
          <w:szCs w:val="24"/>
          <w:rtl/>
        </w:rPr>
        <w:t xml:space="preserve"> והוא סרב. הוא הגיב בתסכול "לא יכול להגיד לך את זה מול כל הכיתה". המורה הבינה את המצוקה וביקשה ממנו שיחד הם יחליטו על אסטרטגיה לשיעור הבא- לדוגמא סימן שמוסכם על שניהם שכך היא תדע שהוא צריך הקראה, או שהיא תקריא מול הכיתה קודם.. עלו המון אופציות מצד המורה כדי שהתלמיד יבין שרואים אותו. התלמיד מצידו הסכים לנסות. </w:t>
      </w:r>
    </w:p>
    <w:p w14:paraId="0000008D"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המורה המקצועית עדכנה את מחנכת הכיתה בפרטי המקרה, על מנת שתשתף את שאר המורים המקצועיים ובמטרה לבין האם ישנם עוד שיעורים בהם דפוס התנהגות זה  חוזר על עצמו.</w:t>
      </w:r>
    </w:p>
    <w:p w14:paraId="0000008E"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הקשר הרגשי פדגוגי- </w:t>
      </w:r>
    </w:p>
    <w:p w14:paraId="0000008F"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האירוע משקף כי הקושי הלימודי של התלמיד אינו נובע רק מפערי ידע, אלא מחוויה רגשית מתמשכת של חוסר מסוגלות. כאשר התלמיד מתמודד עם משימה לימודית מורכבת, מתעוררת אצלו תחושת הצפה רגשית המתבטאת בשלבים שונים: בתחילה הימנעות מהתמודדות עם המשימה, לאחר מכן הסתגרות והתנתקות מהלמידה, ובהמשך תגובות של תסכול וכעס. התגובה האגרסיבית בכיתה אינה נובעת מרצון להפריע, אלא משמשת מנגנון הגנה מפני חוויית כישלון ופגיעה בתחושת הערך העצמי שלו כלומד.</w:t>
      </w:r>
    </w:p>
    <w:p w14:paraId="00000090"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העובדה שמערכת היחסים בין התלמיד למורה טובה, אפשרה למורה לזהות את הקושי הרגשי שמאחורי ההתנהגות ולא לפרש את התנהגותו כזלזול או כהפרת משמעת. דרך התערבות רגישה, שיקוף ושיחה אישית ואמפתית, פנים אל פנים בסיום השיעור ולא באופן מוחצן מול כל הכיתה, המורה הצליחה להפחית את המתח הרגשי ולצמצם התנגדויות באמצעות מתן מספר דרכים להתמודדות שיסייעו לו בשיעורים הבאים. כך יוכל התלמיד לחזור בהדרגה להתמודדות עם משימות לימודיות.</w:t>
      </w:r>
    </w:p>
    <w:p w14:paraId="00000091" w14:textId="77777777" w:rsidR="000120A1" w:rsidRDefault="000120A1">
      <w:pPr>
        <w:spacing w:after="120" w:line="360" w:lineRule="auto"/>
        <w:rPr>
          <w:rFonts w:ascii="David" w:eastAsia="David" w:hAnsi="David" w:cs="David"/>
          <w:b/>
          <w:bCs/>
          <w:sz w:val="24"/>
          <w:szCs w:val="24"/>
          <w:u w:val="single"/>
        </w:rPr>
      </w:pPr>
    </w:p>
    <w:p w14:paraId="00000092" w14:textId="77777777" w:rsidR="000120A1" w:rsidRDefault="00000000">
      <w:pPr>
        <w:spacing w:after="12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מימדים</w:t>
      </w:r>
      <w:proofErr w:type="spellEnd"/>
      <w:r>
        <w:rPr>
          <w:rFonts w:ascii="David" w:eastAsia="David" w:hAnsi="David" w:cs="David"/>
          <w:b/>
          <w:bCs/>
          <w:sz w:val="24"/>
          <w:szCs w:val="24"/>
          <w:u w:val="single"/>
          <w:rtl/>
        </w:rPr>
        <w:t xml:space="preserve"> נוספים רלוונטיים על פי הפדגוגיה הטיפולית.</w:t>
      </w:r>
    </w:p>
    <w:p w14:paraId="00000093"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ממד מסוגלות- מנקודת מבט של פדגוגיה טיפולית, התגובה של המורה, שיחה אישית, פירוק המשימה לשלבים קטנים, הצעת עזרה ומציאת פתרונות משותפים תוך תכנון אסטרטגיה משותפת להמשך, היא ניסיון לחזק בהדרגה את תחושת המסוגלות של התלמיד ולאפשר לו לחוות הצלחות קטנות בתוך תהליך הלמידה. המורה רואה את התלמיד ונותנת לו תחושה שהיא לא מוותרת עליו ושהוא לא צריך להתמודד לבדו.</w:t>
      </w:r>
    </w:p>
    <w:p w14:paraId="00000094"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lastRenderedPageBreak/>
        <w:t>ממד הקשר- העובדה שהתלמיד מסכים להישאר לשיחה לאחר השיעור ולשתף בקשייו מצביעה על קיומו של קשר בסיסי של אמון בינו לבין המורה. קשר זה מאפשר למורה להיכנס לעולמו של התלמיד ולהבין את מקור ההתנגדות ללמידה, ולא רק את ההתנהגות החיצונית. בפדגוגיה טיפולית הקשר נתפס כתשתית הכרחית ללמידה ולהתפתחות.</w:t>
      </w:r>
    </w:p>
    <w:p w14:paraId="00000095" w14:textId="77777777" w:rsidR="000120A1" w:rsidRDefault="00000000">
      <w:pPr>
        <w:pStyle w:val="3"/>
        <w:keepNext w:val="0"/>
        <w:keepLines w:val="0"/>
        <w:spacing w:before="280" w:line="360" w:lineRule="auto"/>
        <w:rPr>
          <w:rFonts w:ascii="David" w:eastAsia="David" w:hAnsi="David" w:cs="David"/>
          <w:b/>
          <w:bCs/>
          <w:color w:val="000000"/>
          <w:sz w:val="26"/>
          <w:szCs w:val="26"/>
        </w:rPr>
      </w:pPr>
      <w:bookmarkStart w:id="3" w:name="_heading=h.906trvl2df1s" w:colFirst="0" w:colLast="0"/>
      <w:bookmarkEnd w:id="3"/>
      <w:r>
        <w:rPr>
          <w:rFonts w:ascii="David" w:eastAsia="David" w:hAnsi="David" w:cs="David"/>
          <w:b/>
          <w:bCs/>
          <w:color w:val="000000"/>
          <w:sz w:val="26"/>
          <w:szCs w:val="26"/>
          <w:rtl/>
        </w:rPr>
        <w:t>ממד ה</w:t>
      </w:r>
    </w:p>
    <w:p w14:paraId="00000096" w14:textId="77777777" w:rsidR="000120A1" w:rsidRDefault="000120A1">
      <w:pPr>
        <w:spacing w:after="120" w:line="360" w:lineRule="auto"/>
        <w:rPr>
          <w:rFonts w:ascii="David" w:eastAsia="David" w:hAnsi="David" w:cs="David"/>
          <w:sz w:val="24"/>
          <w:szCs w:val="24"/>
        </w:rPr>
      </w:pPr>
    </w:p>
    <w:p w14:paraId="00000097"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הדילמה המרכזית של הצוות  הנובעת מהאירוע </w:t>
      </w:r>
    </w:p>
    <w:p w14:paraId="00000098"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הדילמה המרכזית של הצוות נוגעת לשאלה כיצד להגיב להתנהגות של התלמיד בכיתה. מצד אחד, הימנעות מביצוע המשימה ואמירות של חוסר מסוגלות עצמית מהוות כבדיקת גבולות אל מול המורה שמנהלת את השיעור. מצד שני, ההבנה כי המניע להתנהגות, נובע מקושי עמוק יותר הקשור לפגיעה בתחושת המסוגלות, הצפה רגשית על רקע פערים לימודיים שנוצרו בעקבות שנים של חוסר יציבות לימודית בתקופות שונות בחייו. לפיכך, האתגר החינוכי הוא כיצד לשלב בין הצורך הפדגוגי לימודי לקדם את התלמיד ביחס לעצמו וליעד הסופי- הבגרות, לבין מתן כלים ומציאות דרכי למידה מתאימות ויעילות שיאפשרו לו לעקוף את קשייו האובייקטיבים באמצעותן יפתח הרגלי למידה שיסייעו לו לחזק את ביטחונו העצמי ולהצליח להתמודד עם משימות לימודיות בעתיד.</w:t>
      </w:r>
    </w:p>
    <w:p w14:paraId="00000099" w14:textId="77777777" w:rsidR="000120A1" w:rsidRDefault="000120A1">
      <w:pPr>
        <w:spacing w:after="120" w:line="360" w:lineRule="auto"/>
        <w:rPr>
          <w:rFonts w:ascii="David" w:eastAsia="David" w:hAnsi="David" w:cs="David"/>
          <w:b/>
          <w:bCs/>
          <w:sz w:val="24"/>
          <w:szCs w:val="24"/>
          <w:u w:val="single"/>
        </w:rPr>
      </w:pPr>
    </w:p>
    <w:p w14:paraId="0000009A"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הציפיה </w:t>
      </w:r>
      <w:proofErr w:type="spellStart"/>
      <w:r>
        <w:rPr>
          <w:rFonts w:ascii="David" w:eastAsia="David" w:hAnsi="David" w:cs="David"/>
          <w:b/>
          <w:bCs/>
          <w:sz w:val="24"/>
          <w:szCs w:val="24"/>
          <w:u w:val="single"/>
          <w:rtl/>
        </w:rPr>
        <w:t>מהבוט</w:t>
      </w:r>
      <w:proofErr w:type="spellEnd"/>
      <w:r>
        <w:rPr>
          <w:rFonts w:ascii="David" w:eastAsia="David" w:hAnsi="David" w:cs="David"/>
          <w:b/>
          <w:bCs/>
          <w:sz w:val="24"/>
          <w:szCs w:val="24"/>
          <w:u w:val="single"/>
          <w:rtl/>
        </w:rPr>
        <w:t xml:space="preserve"> – באירוע מסוג זה </w:t>
      </w:r>
    </w:p>
    <w:p w14:paraId="0000009B"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חשוב להבין כי התנהגויות כאלה אינן מתריסות במהותן אלא תוצאה של תסכול, קושי ומשבר הנשען על חוויות עבר. חשוב לייצר מערכת יחסים אמפתית שמזמנת שיח בטוח ופתוח שבו יוכל התלמיד לבטא את מוקדי הקושי ולהרגיש כי באמת מעוניינים לסייע לו.</w:t>
      </w:r>
    </w:p>
    <w:p w14:paraId="0000009C"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חשיבה יצירתית מצד המורה שתוכל להתאים לו מענים לימודיים שייזמנו לו חוויות הצלחה ויתנו לו כלים להתמודדויות דומות בזירות אחרות. </w:t>
      </w:r>
    </w:p>
    <w:p w14:paraId="0000009D"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במקרה הזה הלמידה היא הדרך ולא המטרה. לאחר שהתלמיד יתחזק ויאמין בעצמו במקביל מערכת היחסים הטובה עם המורה, יהיה שיפור גם בהישגים  </w:t>
      </w:r>
    </w:p>
    <w:p w14:paraId="0000009E" w14:textId="77777777" w:rsidR="000120A1" w:rsidRDefault="000120A1">
      <w:pPr>
        <w:spacing w:after="120" w:line="360" w:lineRule="auto"/>
        <w:rPr>
          <w:rFonts w:ascii="David" w:eastAsia="David" w:hAnsi="David" w:cs="David"/>
          <w:b/>
          <w:bCs/>
          <w:sz w:val="24"/>
          <w:szCs w:val="24"/>
          <w:u w:val="single"/>
        </w:rPr>
      </w:pPr>
    </w:p>
    <w:p w14:paraId="0000009F" w14:textId="77777777" w:rsidR="000120A1" w:rsidRDefault="000120A1">
      <w:pPr>
        <w:pBdr>
          <w:top w:val="nil"/>
          <w:left w:val="nil"/>
          <w:bottom w:val="nil"/>
          <w:right w:val="nil"/>
          <w:between w:val="nil"/>
        </w:pBdr>
        <w:spacing w:after="120" w:line="360" w:lineRule="auto"/>
        <w:rPr>
          <w:rFonts w:ascii="David" w:eastAsia="David" w:hAnsi="David" w:cs="David"/>
          <w:color w:val="000000"/>
          <w:sz w:val="24"/>
          <w:szCs w:val="24"/>
        </w:rPr>
      </w:pPr>
    </w:p>
    <w:p w14:paraId="000000A0" w14:textId="77777777" w:rsidR="000120A1" w:rsidRDefault="000120A1">
      <w:pPr>
        <w:spacing w:after="120" w:line="360" w:lineRule="auto"/>
        <w:rPr>
          <w:rFonts w:ascii="David" w:eastAsia="David" w:hAnsi="David" w:cs="David"/>
          <w:sz w:val="24"/>
          <w:szCs w:val="24"/>
        </w:rPr>
      </w:pPr>
    </w:p>
    <w:sectPr w:rsidR="000120A1">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embedRegular r:id="rId1" w:fontKey="{0C305828-5493-458C-B224-95A6FDE5BBA6}"/>
    <w:embedBold r:id="rId2" w:fontKey="{C6F40A85-36BE-425D-ACB2-64E1FA10D79F}"/>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3" w:fontKey="{9C96F66E-55CF-466F-A8F1-02B84C7D0E15}"/>
  </w:font>
  <w:font w:name="Aptos">
    <w:charset w:val="00"/>
    <w:family w:val="swiss"/>
    <w:pitch w:val="variable"/>
    <w:sig w:usb0="20000287" w:usb1="00000003" w:usb2="00000000" w:usb3="00000000" w:csb0="0000019F" w:csb1="00000000"/>
    <w:embedRegular r:id="rId4" w:fontKey="{619B25CB-6BF0-480F-9CBB-DCB640F7FA22}"/>
    <w:embedItalic r:id="rId5" w:fontKey="{094F9B96-6A50-423E-83A6-B00A7659D42C}"/>
  </w:font>
  <w:font w:name="Play">
    <w:charset w:val="00"/>
    <w:family w:val="auto"/>
    <w:pitch w:val="default"/>
    <w:embedRegular r:id="rId6" w:fontKey="{94DD7CCE-7D84-460B-88D0-272EBCE8AAF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F89049A1-C049-43F0-B1EE-DC01A37A24D2}"/>
  </w:font>
  <w:font w:name="Cambria">
    <w:panose1 w:val="02040503050406030204"/>
    <w:charset w:val="00"/>
    <w:family w:val="roman"/>
    <w:pitch w:val="variable"/>
    <w:sig w:usb0="E00006FF" w:usb1="420024FF" w:usb2="02000000" w:usb3="00000000" w:csb0="0000019F" w:csb1="00000000"/>
    <w:embedRegular r:id="rId8" w:fontKey="{5662C0B4-5154-46F9-B4D3-0302EC968F5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64B6F"/>
    <w:multiLevelType w:val="multilevel"/>
    <w:tmpl w:val="29840A10"/>
    <w:lvl w:ilvl="0">
      <w:numFmt w:val="bullet"/>
      <w:lvlText w:val="-"/>
      <w:lvlJc w:val="left"/>
      <w:pPr>
        <w:ind w:left="720" w:hanging="360"/>
      </w:pPr>
      <w:rPr>
        <w:rFonts w:ascii="David" w:eastAsia="David" w:hAnsi="David" w:cs="Davi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D76F54"/>
    <w:multiLevelType w:val="multilevel"/>
    <w:tmpl w:val="5FA0D70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E471C57"/>
    <w:multiLevelType w:val="multilevel"/>
    <w:tmpl w:val="D8444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7566524">
    <w:abstractNumId w:val="1"/>
  </w:num>
  <w:num w:numId="2" w16cid:durableId="1003775604">
    <w:abstractNumId w:val="2"/>
  </w:num>
  <w:num w:numId="3" w16cid:durableId="199938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0A1"/>
    <w:rsid w:val="000120A1"/>
    <w:rsid w:val="003C1AC1"/>
    <w:rsid w:val="00D95F8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6860EB-45F6-40BA-8862-29396D2BE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paragraph" w:styleId="a4">
    <w:name w:val="List Paragraph"/>
    <w:uiPriority w:val="34"/>
    <w:qFormat/>
    <w:rsid w:val="000215F5"/>
    <w:pPr>
      <w:ind w:left="720"/>
      <w:contextualSpacing/>
    </w:pPr>
  </w:style>
  <w:style w:type="paragraph" w:styleId="NormalWeb">
    <w:name w:val="Normal (Web)"/>
    <w:uiPriority w:val="99"/>
    <w:unhideWhenUsed/>
    <w:rsid w:val="00FE103A"/>
    <w:pPr>
      <w:bidi w:val="0"/>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5">
    <w:name w:val="Strong"/>
    <w:basedOn w:val="a0"/>
    <w:uiPriority w:val="22"/>
    <w:qFormat/>
    <w:rsid w:val="00245BDA"/>
    <w:rPr>
      <w:b/>
      <w:bCs/>
    </w:rPr>
  </w:style>
  <w:style w:type="paragraph" w:styleId="a6">
    <w:name w:val="Subtitle"/>
    <w:basedOn w:val="a"/>
    <w:next w:val="a"/>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dtWI7N7tWfjWilKgblw9t59obA==">CgMxLjAyDmguOW0yZWhvemVrcXQ3Mg5oLml6OTR6Y2VqZGFxMTIOaC5ucWR1bmZ0emd0cDYyDmguOTA2dHJ2bDJkZjFzOAByITFYVnpEaXcxNE5mZjEyNTZRTkdVOENISS14UGJrUUQ0VQ==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מסמך" ma:contentTypeID="0x0101008D63E2876D1E4B428F19A57EDDB0EAA4" ma:contentTypeVersion="20" ma:contentTypeDescription="צור מסמך חדש." ma:contentTypeScope="" ma:versionID="1d53a38b46263a150af75ad51fe0df56">
  <xsd:schema xmlns:xsd="http://www.w3.org/2001/XMLSchema" xmlns:xs="http://www.w3.org/2001/XMLSchema" xmlns:p="http://schemas.microsoft.com/office/2006/metadata/properties" xmlns:ns2="8aab10cf-897b-4c15-9896-597919f79945" xmlns:ns3="e126f300-f2c8-4f9a-998b-bb531a298b90" targetNamespace="http://schemas.microsoft.com/office/2006/metadata/properties" ma:root="true" ma:fieldsID="6d21d46dc71488827223bd088c9ad1bf" ns2:_="" ns3:_="">
    <xsd:import namespace="8aab10cf-897b-4c15-9896-597919f79945"/>
    <xsd:import namespace="e126f300-f2c8-4f9a-998b-bb531a298b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b10cf-897b-4c15-9896-597919f799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תגיות תמונה" ma:readOnly="false" ma:fieldId="{5cf76f15-5ced-4ddc-b409-7134ff3c332f}" ma:taxonomyMulti="true" ma:sspId="2528b008-160c-4542-b481-8d26e90063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f300-f2c8-4f9a-998b-bb531a298b90" elementFormDefault="qualified">
    <xsd:import namespace="http://schemas.microsoft.com/office/2006/documentManagement/types"/>
    <xsd:import namespace="http://schemas.microsoft.com/office/infopath/2007/PartnerControls"/>
    <xsd:element name="SharedWithUsers" ma:index="12" nillable="true" ma:displayName="משותף עם"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description="" ma:internalName="SharedWithDetails" ma:readOnly="true">
      <xsd:simpleType>
        <xsd:restriction base="dms:Note">
          <xsd:maxLength value="255"/>
        </xsd:restriction>
      </xsd:simpleType>
    </xsd:element>
    <xsd:element name="TaxCatchAll" ma:index="21" nillable="true" ma:displayName="Taxonomy Catch All Column" ma:hidden="true" ma:list="{c5c8ea0d-af07-41a9-a011-03bfa0bf84d7}" ma:internalName="TaxCatchAll" ma:showField="CatchAllData" ma:web="e126f300-f2c8-4f9a-998b-bb531a298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126f300-f2c8-4f9a-998b-bb531a298b90" xsi:nil="true"/>
    <lcf76f155ced4ddcb4097134ff3c332f xmlns="8aab10cf-897b-4c15-9896-597919f799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1A3F10-5F32-476B-BD6F-DB527E202FA0}"/>
</file>

<file path=customXml/itemProps3.xml><?xml version="1.0" encoding="utf-8"?>
<ds:datastoreItem xmlns:ds="http://schemas.openxmlformats.org/officeDocument/2006/customXml" ds:itemID="{3F0F9429-74C8-4A22-A249-F632A50106D3}"/>
</file>

<file path=customXml/itemProps4.xml><?xml version="1.0" encoding="utf-8"?>
<ds:datastoreItem xmlns:ds="http://schemas.openxmlformats.org/officeDocument/2006/customXml" ds:itemID="{7941F9EC-2F6E-4FAA-9E19-6F28BDCEE794}"/>
</file>

<file path=docProps/app.xml><?xml version="1.0" encoding="utf-8"?>
<Properties xmlns="http://schemas.openxmlformats.org/officeDocument/2006/extended-properties" xmlns:vt="http://schemas.openxmlformats.org/officeDocument/2006/docPropsVTypes">
  <Template>Normal.dotm</Template>
  <TotalTime>1</TotalTime>
  <Pages>14</Pages>
  <Words>4023</Words>
  <Characters>22934</Characters>
  <Application>Microsoft Office Word</Application>
  <DocSecurity>0</DocSecurity>
  <Lines>191</Lines>
  <Paragraphs>53</Paragraphs>
  <ScaleCrop>false</ScaleCrop>
  <Company/>
  <LinksUpToDate>false</LinksUpToDate>
  <CharactersWithSpaces>26904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aviad elitzur</dc:creator>
  <cp:lastModifiedBy>אוריה אליצור</cp:lastModifiedBy>
  <cp:revision>2</cp:revision>
  <dcterms:created xsi:type="dcterms:W3CDTF">2026-03-16T11:24:00Z</dcterms:created>
  <dcterms:modified xsi:type="dcterms:W3CDTF">2026-03-16T11:24:00Z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0x0101008D63E2876D1E4B428F19A57EDDB0EAA4</vt:lpwstr>
  </property>
</Properties>
</file>