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 по регистрации</w:t>
      </w:r>
    </w:p>
    <w:p>
      <w:r>
        <w:rPr>
          <w:i w:val="0"/>
          <w:color w:val="5A6478"/>
          <w:sz w:val="26"/>
        </w:rPr>
        <w:t>Платформа «BI Group — профиль развития сотрудника»</w:t>
      </w:r>
    </w:p>
    <w:p>
      <w:r>
        <w:rPr>
          <w:i w:val="0"/>
          <w:color w:val="5A6478"/>
          <w:sz w:val="22"/>
        </w:rPr>
        <w:t>Для проверяющих представителей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EF1FB"/>
          </w:tcPr>
          <w:p>
            <w:r>
              <w:rPr>
                <w:b/>
                <w:color w:val="2A3486"/>
              </w:rPr>
              <w:t>Коротко</w:t>
            </w:r>
          </w:p>
          <w:p>
            <w:r>
              <w:t xml:space="preserve">Адрес сайта: </w:t>
            </w:r>
            <w:hyperlink r:id="rId10">
              <w:r>
                <w:rPr>
                  <w:color w:val="1A56DB"/>
                  <w:u w:val="single"/>
                </w:rPr>
                <w:t>https://bigroup123.vercel.app</w:t>
              </w:r>
            </w:hyperlink>
          </w:p>
          <w:p>
            <w:r>
              <w:t>Что понадобится: любой адрес электронной почты, к которому у вас есть доступ.</w:t>
            </w:r>
          </w:p>
          <w:p>
            <w:r>
              <w:t>Время: 3–5 минут. Регистрация проходит в два шага: подтверждение почты и создание аккаунта.</w:t>
            </w:r>
          </w:p>
          <w:p>
            <w:r>
              <w:t>Браузер: актуальная версия Chrome, Edge, Firefox или Safari; работает и с телефона.</w:t>
            </w:r>
          </w:p>
          <w:p>
            <w:r>
              <w:t>Язык интерфейса можно переключить на английский или казахский (кнопка RU в правом верхнем углу).</w:t>
            </w:r>
          </w:p>
        </w:tc>
      </w:tr>
    </w:tbl>
    <w:p/>
    <w:p>
      <w:r>
        <w:rPr>
          <w:i/>
          <w:color w:val="5A6478"/>
          <w:sz w:val="20"/>
        </w:rPr>
        <w:t>На скриншотах оранжевой рамкой и номером отмечено, что нужно нажать или заполнить, в том порядке, в котором это делается. Данные на скриншотах (имя, почта) — пример.</w:t>
      </w:r>
    </w:p>
    <w:p>
      <w:pPr>
        <w:pStyle w:val="Heading1"/>
      </w:pPr>
      <w:r>
        <w:t>Регистрация</w:t>
      </w:r>
    </w:p>
    <w:p>
      <w:pPr>
        <w:pStyle w:val="Heading2"/>
      </w:pPr>
      <w:r>
        <w:t>Шаг 1. Откройте сайт и перейдите на вкладку «Регистрация»</w:t>
      </w:r>
    </w:p>
    <w:p>
      <w:r>
        <w:rPr>
          <w:i w:val="0"/>
        </w:rPr>
        <w:t xml:space="preserve">Откройте </w:t>
      </w:r>
      <w:hyperlink r:id="rId10">
        <w:r>
          <w:rPr>
            <w:color w:val="1A56DB"/>
            <w:u w:val="single"/>
          </w:rPr>
          <w:t>https://bigroup123.vercel.app</w:t>
        </w:r>
      </w:hyperlink>
      <w:r>
        <w:t xml:space="preserve">. Появится страница входа. Нажмите вкладку </w:t>
      </w:r>
      <w:r>
        <w:rPr>
          <w:b/>
        </w:rPr>
        <w:t>«Регистрация»</w:t>
      </w:r>
      <w:r>
        <w:t xml:space="preserve"> над формой (1).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t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1. Страница входа: вкладка «Регистрация»</w:t>
      </w:r>
    </w:p>
    <w:p>
      <w:pPr>
        <w:pStyle w:val="Heading2"/>
      </w:pPr>
      <w:r>
        <w:t>Шаг 2. Укажите почту и запросите ссылку</w:t>
      </w:r>
    </w:p>
    <w:p>
      <w:r>
        <w:rPr>
          <w:i w:val="0"/>
        </w:rPr>
        <w:t xml:space="preserve">В поле «Рабочая почта» (1) введите свой адрес. Подойдёт любая почта, корпоративная или личная (Gmail, Mail.ru, Яндекс и т. д.): на неё придёт письмо для подтверждения. Нажмите </w:t>
      </w:r>
      <w:r>
        <w:rPr>
          <w:b/>
        </w:rPr>
        <w:t>«Получить ссылку»</w:t>
      </w:r>
      <w:r>
        <w:t xml:space="preserve"> (2).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2. Ввод почты и кнопка «Получить ссылку»</w:t>
      </w:r>
    </w:p>
    <w:p>
      <w:pPr>
        <w:pStyle w:val="Heading2"/>
      </w:pPr>
      <w:r>
        <w:t>Шаг 3. Дождитесь письма</w:t>
      </w:r>
    </w:p>
    <w:p>
      <w:r>
        <w:rPr>
          <w:i w:val="0"/>
        </w:rPr>
        <w:t>Откроется экран «Проверьте почту». Письмо обычно приходит в течение нескольких минут.</w:t>
      </w:r>
    </w:p>
    <w:p>
      <w:pPr>
        <w:pStyle w:val="ListBullet"/>
      </w:pPr>
      <w:r>
        <w:rPr>
          <w:b/>
        </w:rPr>
        <w:t xml:space="preserve">Нет письма? </w:t>
      </w:r>
      <w:r>
        <w:t>Проверьте папки «Спам» и «Промоакции».</w:t>
      </w:r>
    </w:p>
    <w:p>
      <w:pPr>
        <w:pStyle w:val="ListBullet"/>
      </w:pPr>
      <w:r>
        <w:rPr>
          <w:b/>
        </w:rPr>
        <w:t xml:space="preserve">Повторная отправка </w:t>
      </w:r>
      <w:r>
        <w:t>станет доступна через 60 секунд (кнопка «Повторить через…»).</w:t>
      </w:r>
    </w:p>
    <w:p>
      <w:pPr>
        <w:pStyle w:val="ListBullet"/>
      </w:pPr>
      <w:r>
        <w:rPr>
          <w:b/>
        </w:rPr>
        <w:t xml:space="preserve">Ошиблись в адресе? </w:t>
      </w:r>
      <w:r>
        <w:t>Нажмите «Изменить почту».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eck-m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3. Экран «Проверьте почту»</w:t>
      </w:r>
    </w:p>
    <w:p>
      <w:pPr>
        <w:pStyle w:val="Heading2"/>
      </w:pPr>
      <w:r>
        <w:t>Шаг 4. Откройте письмо и перейдите по ссылке</w:t>
      </w:r>
    </w:p>
    <w:p>
      <w:r>
        <w:rPr>
          <w:i w:val="0"/>
        </w:rPr>
        <w:t xml:space="preserve">Найдите письмо с темой </w:t>
      </w:r>
      <w:r>
        <w:rPr>
          <w:b/>
        </w:rPr>
        <w:t>«BI Group — подтверждение почты»</w:t>
      </w:r>
      <w:r>
        <w:t xml:space="preserve"> и нажмите на ссылку в нём (1). Ссылка действует </w:t>
      </w:r>
      <w:r>
        <w:rPr>
          <w:b/>
        </w:rPr>
        <w:t>30 минут</w:t>
      </w:r>
      <w:r>
        <w:t>; если время вышло, запросите новую на шаге 2.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157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e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4. Письмо с ссылкой для подтверждения (адрес ссылки у каждого свой)</w:t>
      </w:r>
    </w:p>
    <w:p>
      <w:pPr>
        <w:pStyle w:val="Heading2"/>
      </w:pPr>
      <w:r>
        <w:t>Шаг 5. Заполните данные аккаунта</w:t>
      </w:r>
    </w:p>
    <w:p>
      <w:r>
        <w:rPr>
          <w:i w:val="0"/>
        </w:rPr>
        <w:t>Ссылка откроет форму «Почти готово». Заполните:</w:t>
      </w:r>
    </w:p>
    <w:p>
      <w:pPr>
        <w:pStyle w:val="ListBullet"/>
      </w:pPr>
      <w:r>
        <w:rPr>
          <w:b/>
        </w:rPr>
        <w:t xml:space="preserve">Имя и фамилия (1) </w:t>
      </w:r>
      <w:r>
        <w:t>— как к вам обращаться в системе.</w:t>
      </w:r>
    </w:p>
    <w:p>
      <w:pPr>
        <w:pStyle w:val="ListBullet"/>
      </w:pPr>
      <w:r>
        <w:rPr>
          <w:b/>
        </w:rPr>
        <w:t xml:space="preserve">Должность </w:t>
      </w:r>
      <w:r>
        <w:t>— необязательно; можно указать, например, «Эксперт комиссии».</w:t>
      </w:r>
    </w:p>
    <w:p>
      <w:pPr>
        <w:pStyle w:val="ListBullet"/>
      </w:pPr>
      <w:r>
        <w:rPr>
          <w:b/>
        </w:rPr>
        <w:t xml:space="preserve">Пароль (2) </w:t>
      </w:r>
      <w:r>
        <w:t>— не короче 15 символов. Удобнее всего короткая фраза из нескольких слов, например «Весенняя проверка проекта». Кнопка «Показать» открывает введённый текст.</w:t>
      </w:r>
    </w:p>
    <w:p>
      <w:pPr>
        <w:pStyle w:val="ListBullet"/>
      </w:pPr>
      <w:r>
        <w:rPr>
          <w:b/>
        </w:rPr>
        <w:t xml:space="preserve">Повторите пароль (3) </w:t>
      </w:r>
      <w:r>
        <w:t>— тот же пароль ещё раз.</w:t>
      </w:r>
    </w:p>
    <w:p>
      <w:pPr>
        <w:pStyle w:val="ListBullet"/>
      </w:pPr>
      <w:r>
        <w:rPr>
          <w:b/>
        </w:rPr>
        <w:t xml:space="preserve">Согласие на обработку данных (4) </w:t>
      </w:r>
      <w:r>
        <w:t>— отметьте галочку; подробности в «Условиях обработки».</w:t>
      </w:r>
    </w:p>
    <w:p>
      <w:r>
        <w:rPr>
          <w:i w:val="0"/>
        </w:rPr>
        <w:t xml:space="preserve">Нажмите </w:t>
      </w:r>
      <w:r>
        <w:rPr>
          <w:b/>
        </w:rPr>
        <w:t>«Создать аккаунт»</w:t>
      </w:r>
      <w:r>
        <w:t xml:space="preserve"> (5).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832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5. Форма «Почти готово»: данные аккаунта</w:t>
      </w:r>
    </w:p>
    <w:p>
      <w:pPr>
        <w:pStyle w:val="Heading2"/>
      </w:pPr>
      <w:r>
        <w:t>Шаг 6. Готово: вы в личном кабинете</w:t>
      </w:r>
    </w:p>
    <w:p>
      <w:r>
        <w:rPr>
          <w:i w:val="0"/>
        </w:rPr>
        <w:t>Аккаунт создан, вход выполнен автоматически. Ваше имя видно в правом верхнем углу (1); там же находится выход из аккаунта.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bin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6. Главная страница личного кабинета после регистрации</w:t>
      </w:r>
    </w:p>
    <w:p>
      <w:r>
        <w:rPr>
          <w:i w:val="0"/>
        </w:rPr>
        <w:t>Что можно посмотреть дальше:</w:t>
      </w:r>
    </w:p>
    <w:p>
      <w:pPr>
        <w:pStyle w:val="ListBullet"/>
      </w:pPr>
      <w:r>
        <w:rPr>
          <w:b/>
        </w:rPr>
        <w:t xml:space="preserve">«Начать развитие» </w:t>
      </w:r>
      <w:r>
        <w:t>— тест из 15 письменных вопросов; ответы анализирует ИИ (Gemini), перед началом система попросит согласие на анализ.</w:t>
      </w:r>
    </w:p>
    <w:p>
      <w:pPr>
        <w:pStyle w:val="ListBullet"/>
      </w:pPr>
      <w:r>
        <w:rPr>
          <w:b/>
        </w:rPr>
        <w:t xml:space="preserve">«Мой профиль» </w:t>
      </w:r>
      <w:r>
        <w:t>— качества, сильные стороны, зоны роста, аватар и рекомендации (заполняется после теста).</w:t>
      </w:r>
    </w:p>
    <w:p>
      <w:pPr>
        <w:pStyle w:val="ListBullet"/>
      </w:pPr>
      <w:r>
        <w:rPr>
          <w:b/>
        </w:rPr>
        <w:t xml:space="preserve">«Мой маршрут» </w:t>
      </w:r>
      <w:r>
        <w:t>— этапы развития, ранг и практики для роста.</w:t>
      </w:r>
    </w:p>
    <w:p>
      <w:pPr>
        <w:pStyle w:val="Heading1"/>
      </w:pPr>
      <w:r>
        <w:t>Повторный вход</w:t>
      </w:r>
    </w:p>
    <w:p>
      <w:r>
        <w:rPr>
          <w:i w:val="0"/>
        </w:rPr>
        <w:t xml:space="preserve">На странице входа (вкладка «Войти») введите почту (1) и пароль (2) и нажмите </w:t>
      </w:r>
      <w:r>
        <w:rPr>
          <w:b/>
        </w:rPr>
        <w:t>«Войти»</w:t>
      </w:r>
      <w:r>
        <w:t xml:space="preserve"> (3). Если пароль забыт, нажмите «Забыли пароль?»: на почту придёт ссылка для нового пароля (действует 15 минут).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ign-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A6478"/>
          <w:sz w:val="18"/>
        </w:rPr>
        <w:t>Рис. 7. Вход в уже созданный аккаунт</w:t>
      </w:r>
    </w:p>
    <w:p>
      <w:pPr>
        <w:pStyle w:val="Heading1"/>
      </w:pPr>
      <w:r>
        <w:t>Если что-то пошло не так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18"/>
            <w:shd w:val="clear" w:color="auto" w:fill="2A3486"/>
          </w:tcPr>
          <w:p>
            <w:r>
              <w:rPr>
                <w:b/>
                <w:color w:val="FFFFFF"/>
              </w:rPr>
              <w:t>Ситуация</w:t>
            </w:r>
          </w:p>
        </w:tc>
        <w:tc>
          <w:tcPr>
            <w:tcW w:type="dxa" w:w="6520"/>
            <w:shd w:val="clear" w:color="auto" w:fill="2A3486"/>
          </w:tcPr>
          <w:p>
            <w:r>
              <w:rPr>
                <w:b/>
                <w:color w:val="FFFFFF"/>
              </w:rPr>
              <w:t>Что делать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Письмо не приходит</w:t>
            </w:r>
          </w:p>
        </w:tc>
        <w:tc>
          <w:tcPr>
            <w:tcW w:type="dxa" w:w="6520"/>
          </w:tcPr>
          <w:p>
            <w:r>
              <w:t>Проверьте «Спам» и «Промоакции», подождите пару минут. Через 60 секунд можно отправить письмо повторно; на один адрес — не больше 5 писем в час.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«Письмо уже запрошено. Подождите…»</w:t>
            </w:r>
          </w:p>
        </w:tc>
        <w:tc>
          <w:tcPr>
            <w:tcW w:type="dxa" w:w="6520"/>
          </w:tcPr>
          <w:p>
            <w:r>
              <w:t>Письмо уже отправлено; подождите минуту и при необходимости повторите.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«Ссылка недействительна или устарела»</w:t>
            </w:r>
          </w:p>
        </w:tc>
        <w:tc>
          <w:tcPr>
            <w:tcW w:type="dxa" w:w="6520"/>
          </w:tcPr>
          <w:p>
            <w:r>
              <w:t>Прошло больше 30 минут или ссылка уже использована. Запросите новую ссылку (шаг 2).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«Учётная запись уже создана»</w:t>
            </w:r>
          </w:p>
        </w:tc>
        <w:tc>
          <w:tcPr>
            <w:tcW w:type="dxa" w:w="6520"/>
          </w:tcPr>
          <w:p>
            <w:r>
              <w:t>Аккаунт с этой почтой уже есть. Войдите или воспользуйтесь «Забыли пароль?».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Пароль не принимается</w:t>
            </w:r>
          </w:p>
        </w:tc>
        <w:tc>
          <w:tcPr>
            <w:tcW w:type="dxa" w:w="6520"/>
          </w:tcPr>
          <w:p>
            <w:r>
              <w:t>Пароль должен быть не короче 15 символов, а оба поля — совпадать.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Не получается войти после нескольких попыток</w:t>
            </w:r>
          </w:p>
        </w:tc>
        <w:tc>
          <w:tcPr>
            <w:tcW w:type="dxa" w:w="6520"/>
          </w:tcPr>
          <w:p>
            <w:r>
              <w:t>После серии неверных паролей вход временно блокируется. Подождите или восстановите пароль через «Забыли пароль?».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478"/>
        <w:sz w:val="18"/>
      </w:rPr>
      <w:t xml:space="preserve">BI Group · Профиль развития · стр. </w:t>
    </w:r>
    <w:r>
      <w:rPr>
        <w:color w:val="5A6478"/>
        <w:sz w:val="18"/>
      </w:rPr>
      <w:fldChar w:fldCharType="begin"/>
    </w:r>
    <w:r>
      <w:rPr>
        <w:color w:val="5A6478"/>
        <w:sz w:val="18"/>
      </w:rPr>
      <w:instrText xml:space="preserve">PAGE</w:instrText>
    </w:r>
    <w:r>
      <w:rPr>
        <w:color w:val="5A6478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A34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A34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A348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bigroup123.vercel.app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