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基于主成分分析、支持向量机和神经网络的放贷决策模型</w:t>
      </w:r>
    </w:p>
    <w:p>
      <w:pPr>
        <w:jc w:val="center"/>
        <w:rPr>
          <w:b/>
          <w:bCs/>
          <w:sz w:val="28"/>
          <w:szCs w:val="28"/>
        </w:rPr>
      </w:pPr>
    </w:p>
    <w:p>
      <w:pPr>
        <w:jc w:val="center"/>
        <w:rPr>
          <w:b/>
          <w:bCs/>
          <w:sz w:val="28"/>
          <w:szCs w:val="28"/>
        </w:rPr>
      </w:pPr>
      <w:r>
        <w:rPr>
          <w:rFonts w:hint="eastAsia"/>
          <w:b/>
          <w:bCs/>
          <w:sz w:val="28"/>
          <w:szCs w:val="28"/>
        </w:rPr>
        <w:t>摘要</w:t>
      </w:r>
    </w:p>
    <w:p>
      <w:pPr>
        <w:ind w:firstLine="420"/>
        <w:jc w:val="left"/>
      </w:pPr>
      <w:r>
        <w:rPr>
          <w:rFonts w:hint="eastAsia"/>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pPr>
      <w:r>
        <w:rPr>
          <w:rFonts w:hint="eastAsia"/>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pPr>
      <w:r>
        <w:rPr>
          <w:rFonts w:hint="eastAsia"/>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pPr>
      <w:r>
        <w:rPr>
          <w:rFonts w:hint="eastAsia"/>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pPr>
      <w:r>
        <w:rPr>
          <w:rFonts w:hint="eastAsia"/>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pPr>
    </w:p>
    <w:p>
      <w:pPr>
        <w:ind w:firstLine="420"/>
        <w:jc w:val="left"/>
      </w:pPr>
      <w:r>
        <w:rPr>
          <w:rFonts w:hint="eastAsia"/>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b/>
          <w:bCs/>
          <w:sz w:val="28"/>
          <w:szCs w:val="28"/>
        </w:rPr>
      </w:pPr>
      <w:r>
        <w:rPr>
          <w:rFonts w:hint="eastAsia"/>
          <w:b/>
          <w:bCs/>
          <w:sz w:val="28"/>
          <w:szCs w:val="28"/>
        </w:rPr>
        <w:t>问题重述</w:t>
      </w:r>
    </w:p>
    <w:p>
      <w:pPr>
        <w:pStyle w:val="4"/>
        <w:widowControl/>
        <w:ind w:left="420" w:firstLine="0" w:firstLineChars="0"/>
        <w:rPr>
          <w:rFonts w:hint="default" w:asciiTheme="minorEastAsia" w:hAnsiTheme="minorEastAsia" w:eastAsiaTheme="minorEastAsia" w:cstheme="minorEastAsia"/>
        </w:rPr>
      </w:pPr>
      <w:bookmarkStart w:id="0" w:name="_Hlk514427708"/>
      <w:r>
        <w:rPr>
          <w:rFonts w:asciiTheme="minorEastAsia" w:hAnsiTheme="minorEastAsia" w:eastAsiaTheme="minorEastAsia" w:cstheme="minorEastAsia"/>
        </w:rPr>
        <w:t>随着当今国内外贸易活动的日益活跃，赊销的方式越来越流行，这也对保理业务提</w:t>
      </w:r>
    </w:p>
    <w:p>
      <w:pPr>
        <w:pStyle w:val="4"/>
        <w:widowControl/>
        <w:ind w:firstLine="0" w:firstLineChars="0"/>
        <w:rPr>
          <w:rFonts w:hint="default" w:asciiTheme="minorEastAsia" w:hAnsiTheme="minorEastAsia" w:eastAsiaTheme="minorEastAsia" w:cstheme="minorEastAsia"/>
        </w:rPr>
      </w:pPr>
      <w:r>
        <w:rPr>
          <w:rFonts w:asciiTheme="minorEastAsia" w:hAnsiTheme="minorEastAsia" w:eastAsiaTheme="minorEastAsia" w:cstheme="minorEastAsia"/>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4"/>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1、根据文件数据，寻找数据规律，建立用来预测客户违约可能性的违约预测模型并用实例验证。</w:t>
      </w:r>
    </w:p>
    <w:p>
      <w:pPr>
        <w:pStyle w:val="4"/>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2、根据文件数据，分析所有数据之间的联系，建立用于决策授信额度的授信额度估算模型，并用实例验证。</w:t>
      </w:r>
    </w:p>
    <w:p>
      <w:pPr>
        <w:pStyle w:val="4"/>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3、结合生活中实际情况，用户提供的信息存在不完整的可能性。结合参数之间的联系，建立有数据缺失情况下的授信额度估算模型。</w:t>
      </w:r>
    </w:p>
    <w:p>
      <w:pPr>
        <w:pStyle w:val="4"/>
        <w:widowControl/>
        <w:ind w:firstLineChars="0"/>
        <w:rPr>
          <w:rFonts w:hint="default" w:asciiTheme="minorEastAsia" w:hAnsiTheme="minorEastAsia" w:eastAsiaTheme="minorEastAsia" w:cstheme="minorEastAsia"/>
        </w:rPr>
      </w:pPr>
      <w:r>
        <w:rPr>
          <w:rFonts w:asciiTheme="minorEastAsia" w:hAnsiTheme="minorEastAsia" w:eastAsiaTheme="minorEastAsia" w:cstheme="minorEastAsia"/>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b/>
          <w:bCs/>
          <w:sz w:val="28"/>
          <w:szCs w:val="28"/>
        </w:rPr>
        <w:t>模型假设</w:t>
      </w:r>
    </w:p>
    <w:p>
      <w:pPr>
        <w:numPr>
          <w:ilvl w:val="0"/>
          <w:numId w:val="2"/>
        </w:numPr>
        <w:ind w:firstLine="420"/>
        <w:rPr>
          <w:szCs w:val="21"/>
        </w:rPr>
      </w:pPr>
      <w:r>
        <w:rPr>
          <w:rFonts w:hint="eastAsia"/>
          <w:szCs w:val="21"/>
        </w:rPr>
        <w:t>对于训练条目，数据越完整，分析出来的模型越真实；对于测试条目，数据越完整，分析出来的结果越合理。</w:t>
      </w:r>
    </w:p>
    <w:p>
      <w:pPr>
        <w:numPr>
          <w:ilvl w:val="0"/>
          <w:numId w:val="2"/>
        </w:numPr>
        <w:ind w:firstLine="420"/>
        <w:rPr>
          <w:szCs w:val="21"/>
        </w:rPr>
      </w:pPr>
      <w:r>
        <w:rPr>
          <w:rFonts w:hint="eastAsia"/>
          <w:szCs w:val="21"/>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b/>
          <w:bCs/>
          <w:sz w:val="28"/>
          <w:szCs w:val="28"/>
        </w:rPr>
      </w:pPr>
      <w:r>
        <w:rPr>
          <w:rFonts w:hint="eastAsia"/>
          <w:b/>
          <w:bCs/>
          <w:sz w:val="28"/>
          <w:szCs w:val="28"/>
        </w:rPr>
        <w:t>符号说明</w:t>
      </w:r>
    </w:p>
    <w:p>
      <w:pPr>
        <w:numPr>
          <w:ilvl w:val="0"/>
          <w:numId w:val="1"/>
        </w:numPr>
        <w:jc w:val="center"/>
        <w:rPr>
          <w:b/>
          <w:bCs/>
          <w:sz w:val="28"/>
          <w:szCs w:val="28"/>
        </w:rPr>
      </w:pPr>
      <w:r>
        <w:rPr>
          <w:rFonts w:hint="eastAsia"/>
          <w:b/>
          <w:bCs/>
          <w:sz w:val="28"/>
          <w:szCs w:val="28"/>
        </w:rPr>
        <w:t>问题分析</w:t>
      </w:r>
    </w:p>
    <w:p>
      <w:pPr>
        <w:ind w:firstLine="420"/>
        <w:rPr>
          <w:szCs w:val="21"/>
        </w:rPr>
      </w:pPr>
      <w:r>
        <w:rPr>
          <w:rFonts w:hint="eastAsia"/>
          <w:szCs w:val="21"/>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ind w:firstLine="420"/>
        <w:rPr>
          <w:szCs w:val="21"/>
        </w:rPr>
      </w:pPr>
      <w:r>
        <w:rPr>
          <w:rFonts w:hint="eastAsia"/>
          <w:szCs w:val="21"/>
        </w:rPr>
        <w:t>为评价决策模型的优劣，考虑从</w:t>
      </w:r>
      <w:bookmarkStart w:id="1" w:name="OLE_LINK1"/>
      <w:r>
        <w:rPr>
          <w:rFonts w:hint="eastAsia"/>
          <w:szCs w:val="21"/>
        </w:rPr>
        <w:t>完整数据情况和缺失数据两种情况</w:t>
      </w:r>
      <w:bookmarkEnd w:id="1"/>
      <w:r>
        <w:rPr>
          <w:rFonts w:hint="eastAsia"/>
          <w:szCs w:val="21"/>
        </w:rPr>
        <w:t>来共同确定评价指标体系。对表格中的整体数据条目划分为以下三类：过去信用记录未知（即</w:t>
      </w:r>
      <w:r>
        <w:rPr>
          <w:rFonts w:hint="eastAsia"/>
        </w:rPr>
        <w:t>最后80个class条目未知</w:t>
      </w:r>
      <w:r>
        <w:rPr>
          <w:rFonts w:hint="eastAsia"/>
          <w:szCs w:val="21"/>
        </w:rPr>
        <w:t>）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pPr>
      <w:r>
        <w:rPr>
          <w:rFonts w:hint="eastAsia"/>
          <w:szCs w:val="21"/>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w:t>
      </w:r>
      <w:r>
        <w:rPr>
          <w:rFonts w:hint="eastAsia"/>
        </w:rPr>
        <w:t>距离超平面距离的大小决定可能性大小的原理计算导出支持向量机不同输入的概率作为客户违约的可能性。</w:t>
      </w:r>
    </w:p>
    <w:p>
      <w:pPr>
        <w:ind w:firstLine="420"/>
      </w:pPr>
      <w:r>
        <w:rPr>
          <w:rFonts w:hint="eastAsia"/>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color w:val="FF0000"/>
        </w:rPr>
      </w:pPr>
      <w:r>
        <w:rPr>
          <w:rFonts w:hint="eastAsia"/>
          <w:color w:val="FF0000"/>
        </w:rPr>
        <w:t>最后，是我们提出的针对缺失值的统一填补算法（如我们采用的热卡算法）在不同缺失情况下的评价体系，并记录在我们的非技术报告中。</w:t>
      </w:r>
    </w:p>
    <w:p>
      <w:pPr>
        <w:ind w:firstLine="420"/>
        <w:rPr>
          <w:color w:val="FF0000"/>
        </w:rPr>
      </w:pPr>
      <w:r>
        <w:rPr>
          <w:rFonts w:hint="eastAsia"/>
          <w:color w:val="FF0000"/>
        </w:rPr>
        <w:t>This is a test!</w:t>
      </w:r>
    </w:p>
    <w:p>
      <w:pPr>
        <w:ind w:firstLine="420"/>
        <w:rPr>
          <w:color w:val="FF0000"/>
        </w:rPr>
      </w:pPr>
      <w:r>
        <w:rPr>
          <w:rFonts w:hint="eastAsia"/>
          <w:color w:val="FF0000"/>
        </w:rPr>
        <w:t>Test again!!</w:t>
      </w:r>
    </w:p>
    <w:p>
      <w:pPr>
        <w:ind w:firstLine="420"/>
        <w:rPr>
          <w:color w:val="FF0000"/>
        </w:rPr>
      </w:pPr>
      <w:r>
        <w:rPr>
          <w:color w:val="FF0000"/>
        </w:rPr>
        <w:t>T</w:t>
      </w:r>
      <w:r>
        <w:rPr>
          <w:rFonts w:hint="eastAsia"/>
          <w:color w:val="FF0000"/>
        </w:rPr>
        <w:t>est</w:t>
      </w:r>
      <w:r>
        <w:rPr>
          <w:color w:val="FF0000"/>
        </w:rPr>
        <w:t xml:space="preserve"> from liu</w:t>
      </w:r>
    </w:p>
    <w:p>
      <w:pPr>
        <w:ind w:firstLine="420"/>
        <w:rPr>
          <w:rFonts w:hint="eastAsia" w:eastAsiaTheme="minorEastAsia"/>
          <w:color w:val="FF0000"/>
          <w:lang w:val="en-US" w:eastAsia="zh-CN"/>
        </w:rPr>
      </w:pPr>
      <w:r>
        <w:rPr>
          <w:rFonts w:hint="eastAsia"/>
          <w:color w:val="FF0000"/>
          <w:lang w:val="en-US" w:eastAsia="zh-CN"/>
        </w:rPr>
        <w:t>Vu</w:t>
      </w:r>
      <w:bookmarkStart w:id="2" w:name="_GoBack"/>
      <w:bookmarkEnd w:id="2"/>
    </w:p>
    <w:p>
      <w:pPr>
        <w:numPr>
          <w:ilvl w:val="0"/>
          <w:numId w:val="1"/>
        </w:numPr>
        <w:jc w:val="center"/>
        <w:rPr>
          <w:b/>
          <w:bCs/>
          <w:sz w:val="28"/>
          <w:szCs w:val="28"/>
        </w:rPr>
      </w:pPr>
      <w:r>
        <w:rPr>
          <w:rFonts w:hint="eastAsia"/>
          <w:b/>
          <w:bCs/>
          <w:sz w:val="28"/>
          <w:szCs w:val="28"/>
        </w:rPr>
        <w:t>模型建立与求解</w:t>
      </w:r>
    </w:p>
    <w:p>
      <w:pPr>
        <w:numPr>
          <w:ilvl w:val="0"/>
          <w:numId w:val="1"/>
        </w:numPr>
        <w:jc w:val="center"/>
        <w:rPr>
          <w:b/>
          <w:bCs/>
          <w:sz w:val="28"/>
          <w:szCs w:val="28"/>
        </w:rPr>
      </w:pPr>
      <w:r>
        <w:rPr>
          <w:rFonts w:hint="eastAsia"/>
          <w:b/>
          <w:bCs/>
          <w:sz w:val="28"/>
          <w:szCs w:val="28"/>
        </w:rPr>
        <w:t>模型评价与改进</w:t>
      </w:r>
    </w:p>
    <w:p>
      <w:pPr>
        <w:numPr>
          <w:ilvl w:val="0"/>
          <w:numId w:val="1"/>
        </w:numPr>
        <w:jc w:val="center"/>
        <w:rPr>
          <w:b/>
          <w:bCs/>
          <w:sz w:val="28"/>
          <w:szCs w:val="28"/>
        </w:rPr>
      </w:pPr>
      <w:r>
        <w:rPr>
          <w:rFonts w:hint="eastAsia"/>
          <w:b/>
          <w:bCs/>
          <w:sz w:val="28"/>
          <w:szCs w:val="28"/>
        </w:rPr>
        <w:t>参考文献</w:t>
      </w:r>
    </w:p>
    <w:p>
      <w:pPr>
        <w:numPr>
          <w:ilvl w:val="0"/>
          <w:numId w:val="1"/>
        </w:numPr>
        <w:jc w:val="center"/>
        <w:rPr>
          <w:b/>
          <w:bCs/>
          <w:sz w:val="28"/>
          <w:szCs w:val="28"/>
        </w:rPr>
      </w:pPr>
      <w:r>
        <w:rPr>
          <w:rFonts w:hint="eastAsia"/>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425D48"/>
    <w:rsid w:val="00CB07AD"/>
    <w:rsid w:val="01DA06D8"/>
    <w:rsid w:val="0312690F"/>
    <w:rsid w:val="05D62F26"/>
    <w:rsid w:val="0C5E1F63"/>
    <w:rsid w:val="0CEE4971"/>
    <w:rsid w:val="0F9A65A2"/>
    <w:rsid w:val="114F7581"/>
    <w:rsid w:val="11917DED"/>
    <w:rsid w:val="18977FC8"/>
    <w:rsid w:val="19330BC6"/>
    <w:rsid w:val="1E3B3E83"/>
    <w:rsid w:val="24C07C3A"/>
    <w:rsid w:val="2B5444B4"/>
    <w:rsid w:val="2CBA37C8"/>
    <w:rsid w:val="316050EA"/>
    <w:rsid w:val="37D3129B"/>
    <w:rsid w:val="3B634C47"/>
    <w:rsid w:val="405F745A"/>
    <w:rsid w:val="440724D9"/>
    <w:rsid w:val="485316A9"/>
    <w:rsid w:val="50B76E41"/>
    <w:rsid w:val="52A50747"/>
    <w:rsid w:val="5B6B4E21"/>
    <w:rsid w:val="6BCA68D9"/>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msolistparagraph"/>
    <w:basedOn w:val="1"/>
    <w:qFormat/>
    <w:uiPriority w:val="0"/>
    <w:pPr>
      <w:ind w:firstLine="420" w:firstLineChars="200"/>
    </w:pPr>
    <w:rPr>
      <w:rFonts w:hint="eastAsia" w:ascii="等线" w:hAnsi="等线" w:eastAsia="等线" w:cs="Times New Roman"/>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399</Words>
  <Characters>2275</Characters>
  <Lines>18</Lines>
  <Paragraphs>5</Paragraphs>
  <TotalTime>0</TotalTime>
  <ScaleCrop>false</ScaleCrop>
  <LinksUpToDate>false</LinksUpToDate>
  <CharactersWithSpaces>2669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2018-05-18T11:55:58Z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