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"/>
        <w:gridCol w:w="7488"/>
        <w:gridCol w:w="936"/>
        <w:tblGridChange w:id="0">
          <w:tblGrid>
            <w:gridCol w:w="936"/>
            <w:gridCol w:w="7488"/>
            <w:gridCol w:w="936"/>
          </w:tblGrid>
        </w:tblGridChange>
      </w:tblGrid>
      <w:t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Bochs Developers Guide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Chapter 5. Webmastering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shd w:fill="auto" w:val="clear"/>
          <w:rtl w:val="0"/>
        </w:rPr>
        <w:t xml:space="preserve">5.5. other content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 sources, tmp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3088.8"/>
        <w:gridCol w:w="3182.4"/>
        <w:gridCol w:w="3088.8"/>
        <w:tblGridChange w:id="0">
          <w:tblGrid>
            <w:gridCol w:w="3088.8"/>
            <w:gridCol w:w="3182.4"/>
            <w:gridCol w:w="3088.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Updating the online documentation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available tools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available-tools.html" TargetMode="External"/><Relationship Id="rId10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webmastering.html" TargetMode="External"/><Relationship Id="rId9" Type="http://schemas.openxmlformats.org/officeDocument/2006/relationships/hyperlink" Target="http://docs.google.com/update-online-do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update-online-docs.html" TargetMode="External"/><Relationship Id="rId7" Type="http://schemas.openxmlformats.org/officeDocument/2006/relationships/hyperlink" Target="http://docs.google.com/available-tools.htm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