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Hans-J. Boehm, HP Labs (Some of this was written at SGI)</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b w:val="1"/>
          <w:i w:val="1"/>
          <w:sz w:val="48"/>
          <w:szCs w:val="48"/>
        </w:rPr>
      </w:pPr>
      <w:r w:rsidDel="00000000" w:rsidR="00000000" w:rsidRPr="00000000">
        <w:rPr>
          <w:b w:val="1"/>
          <w:i w:val="1"/>
          <w:sz w:val="48"/>
          <w:szCs w:val="48"/>
          <w:rtl w:val="0"/>
        </w:rPr>
        <w:t xml:space="preserve">This is under construction, and may always be.</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Conservative GC Algorithmic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description of the algorithms and data structures used in our conservative garbage collector. I expect the level of detail to increase with time. For a survey of GC algorithms, see for example </w:t>
      </w:r>
      <w:hyperlink r:id="rId6">
        <w:r w:rsidDel="00000000" w:rsidR="00000000" w:rsidRPr="00000000">
          <w:rPr>
            <w:color w:val="0000ee"/>
            <w:u w:val="single"/>
            <w:rtl w:val="0"/>
          </w:rPr>
          <w:t xml:space="preserve"> Paul Wilson's excellent paper</w:t>
        </w:r>
      </w:hyperlink>
      <w:r w:rsidDel="00000000" w:rsidR="00000000" w:rsidRPr="00000000">
        <w:rPr>
          <w:rtl w:val="0"/>
        </w:rPr>
        <w:t xml:space="preserve">. For an overview of the collector interface, see </w:t>
      </w:r>
      <w:hyperlink r:id="rId7">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description is targeted primarily at someone trying to understand the source code. It specifically refers to variable and function names. It may also be useful for understanding the algorithms at a higher level.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description here assumes that the collector is used in default mode. In particular, we assume that it used as a garbage collector, and not just a leak detector. We initially assume that it is used in stop-the-world, non-incremental mode, though the presence of the incremental collector will be apparent in the design. We assume the default finalization model, but the code affected by that is very localized.</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Introduction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The garbage collector uses a modified mark-sweep algorithm. Conceptually it operates roughly in four phases, which are performed occasionally as part of a memory allocation:</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i w:val="1"/>
          <w:rtl w:val="0"/>
        </w:rPr>
        <w:t xml:space="preserve">Preparation</w:t>
      </w:r>
      <w:r w:rsidDel="00000000" w:rsidR="00000000" w:rsidRPr="00000000">
        <w:rPr>
          <w:rtl w:val="0"/>
        </w:rPr>
        <w:t xml:space="preserve"> Each object has an associated mark bit. Clear all mark bits, indicating that all objects are potentially unreachable.</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i w:val="1"/>
          <w:rtl w:val="0"/>
        </w:rPr>
        <w:t xml:space="preserve">Mark phase</w:t>
      </w:r>
      <w:r w:rsidDel="00000000" w:rsidR="00000000" w:rsidRPr="00000000">
        <w:rPr>
          <w:rtl w:val="0"/>
        </w:rPr>
        <w:t xml:space="preserve"> Marks all objects that can be reachable via chains of pointers from variables. Often the collector has no real information about the location of pointer variables in the heap, so it views all static data areas, stacks and registers as potentially containing pointers. Any bit patterns that represent addresses inside heap objects managed by the collector are viewed as pointers. Unless the client program has made heap object layout information available to the collector, any heap objects found to be reachable from variables are again scanned similarly.</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i w:val="1"/>
          <w:rtl w:val="0"/>
        </w:rPr>
        <w:t xml:space="preserve">Sweep phase</w:t>
      </w:r>
      <w:r w:rsidDel="00000000" w:rsidR="00000000" w:rsidRPr="00000000">
        <w:rPr>
          <w:rtl w:val="0"/>
        </w:rPr>
        <w:t xml:space="preserve"> Scans the heap for inaccessible, and hence unmarked, objects, and returns them to an appropriate free list for reuse. This is not really a separate phase; even in non incremental mode this is operation is usually performed on demand during an allocation that discovers an empty free list. Thus the sweep phase is very unlikely to touch a page that would not have been touched shortly thereafter anyway.</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i w:val="1"/>
          <w:rtl w:val="0"/>
        </w:rPr>
        <w:t xml:space="preserve">Finalization phase</w:t>
      </w:r>
      <w:r w:rsidDel="00000000" w:rsidR="00000000" w:rsidRPr="00000000">
        <w:rPr>
          <w:rtl w:val="0"/>
        </w:rPr>
        <w:t xml:space="preserve"> Unreachable objects which had been registered for finalization are enqueued for finalization outside the collector.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remaining sections describe the memory allocation data structures, and then the last 3 collection phases in more detail. We conclude by outlining some of the additional features implemented in the collector.</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Allocation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collector includes its own memory allocator. The allocator obtains memory from the system in a platform-dependent way. Under UNIX, it uses either malloc, sbrk, or mmap.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static data used by the allocator, as well as that needed by the rest of the garbage collector is stored inside the _GC_arrays structure. This allows the garbage collector to easily ignore the collectors own data structures when it searches for root pointers. Other allocator and collector internal data structures are allocated dynamically with GC_scratch_alloc. GC_scratch_alloc does not allow for deallocation, and is therefore used only for permanent data structures.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allocator allocates objects of different </w:t>
      </w:r>
      <w:r w:rsidDel="00000000" w:rsidR="00000000" w:rsidRPr="00000000">
        <w:rPr>
          <w:i w:val="1"/>
          <w:rtl w:val="0"/>
        </w:rPr>
        <w:t xml:space="preserve">kinds</w:t>
      </w:r>
      <w:r w:rsidDel="00000000" w:rsidR="00000000" w:rsidRPr="00000000">
        <w:rPr>
          <w:rtl w:val="0"/>
        </w:rPr>
        <w:t xml:space="preserve">. Different kinds are handled somewhat differently by certain parts of the garbage collector. Certain kinds are scanned for pointers, others are not. Some may have per-object type descriptors that determine pointer locations. Or a specific kind may correspond to one specific object layout. Two built-in kinds are uncollectible. One (STUBBORN) is immutable without special precautions. In spite of that, it is very likely that most C clients of the collector currently use at most two kinds: NORMAL and PTRFREE objects. The </w:t>
      </w:r>
      <w:hyperlink r:id="rId8">
        <w:r w:rsidDel="00000000" w:rsidR="00000000" w:rsidRPr="00000000">
          <w:rPr>
            <w:color w:val="0000ee"/>
            <w:u w:val="single"/>
            <w:rtl w:val="0"/>
          </w:rPr>
          <w:t xml:space="preserve">gcj</w:t>
        </w:r>
      </w:hyperlink>
      <w:r w:rsidDel="00000000" w:rsidR="00000000" w:rsidRPr="00000000">
        <w:rPr>
          <w:rtl w:val="0"/>
        </w:rPr>
        <w:t xml:space="preserve"> runtime also makes heavy use of a kind (allocated with GC_gcj_malloc) that stores type information at a known offset in method tables.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collector uses a two level allocator. A large block is defined to be one larger than half of HBLKSIZE, which is a power of 2, typically on the order of the page size.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Large block sizes are rounded up to the next multiple of HBLKSIZE and then allocated by GC_allochblk. Recent versions of the collector use an approximate best fit algorithm by keeping free lists for several large block sizes. The actual implementation of GC_allochblk is significantly complicated by black-listing issues (see below).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Small blocks are allocated in chunks of size HBLKSIZE. Each chunk is dedicated to only one object size and kind.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allocator maintains separate free lists for each size and kind of object. Associated with each kind is an array of free list pointers, with entry freelist[</w:t>
      </w:r>
      <w:r w:rsidDel="00000000" w:rsidR="00000000" w:rsidRPr="00000000">
        <w:rPr>
          <w:i w:val="1"/>
          <w:rtl w:val="0"/>
        </w:rPr>
        <w:t xml:space="preserve">i</w:t>
      </w:r>
      <w:r w:rsidDel="00000000" w:rsidR="00000000" w:rsidRPr="00000000">
        <w:rPr>
          <w:rtl w:val="0"/>
        </w:rPr>
        <w:t xml:space="preserve">] pointing to a free list of size </w:t>
      </w:r>
      <w:r w:rsidDel="00000000" w:rsidR="00000000" w:rsidRPr="00000000">
        <w:rPr>
          <w:i w:val="1"/>
          <w:rtl w:val="0"/>
        </w:rPr>
        <w:t xml:space="preserve">i</w:t>
      </w:r>
      <w:r w:rsidDel="00000000" w:rsidR="00000000" w:rsidRPr="00000000">
        <w:rPr>
          <w:rtl w:val="0"/>
        </w:rPr>
        <w:t xml:space="preserve"> objects. In recent versions of the collector, index i is expressed in granules, which are the minimum allocatable unit, typically 8 or 16 bytes. The free lists themselves are linked through the first word in each object (see obj_link() macro).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a large block is split for use in smaller objects, it can only be used for objects of that size, unless the collector discovers a completely empty chunk. Completely empty chunks are restored to the appropriate large block free list.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avoid allocating blocks for too many distinct object sizes, the collector normally does not directly allocate objects of every possible request size. Instead request are rounded up to one of a smaller number of allocated sizes, for which free lists are maintained. The exact allocated sizes are computed on demand, but subject to the constraint that they increase roughly in geometric progression. Thus objects requested early in the execution are likely to be allocated with exactly the requested size, subject to alignment constraints. See GC_init_size_map for details.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actual size rounding operation during small object allocation is implemented as a table lookup in GC_size_map which maps a requested allocation size in bytes to a number of granules.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collector initialization and computation of allocated sizes are handled carefully so that they do not slow down the small object fast allocation path. An attempt to allocate before the collector is initialized, or before the appropriate GC_size_map entry is computed, will take the same path as an allocation attempt with an empty free list. This results in a call to the slow path code (GC_generic_malloc_inner) which performs the appropriate initialization checks.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non-incremental mode, we make a decision about whether to garbage collect whenever an allocation would otherwise have failed with the current heap size. If the total amount of allocation since the last collection is less than the heap size divided by GC_free_space_divisor, we try to expand the heap. Otherwise, we initiate a garbage collection. This ensures that the amount of garbage collection work per allocated byte remains constant.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above is in fact an oversimplification of the real heap expansion and GC triggering heuristic, which adjusts slightly for root size and certain kinds of fragmentation. In particular:</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Programs with a large root set size and little live heap memory will expand the heap to amortize the cost of scanning the roots.</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Versions 5.x of the collector actually collect more frequently in nonincremental mode. The large block allocator usually refuses to split large heap blocks once the garbage collection threshold is reached. This often has the effect of collecting well before the heap fills up, thus reducing fragmentation and working set size at the expense of GC time. Versions 6.x choose an intermediate strategy depending on how much large object allocation has taken place in the past. (If the collector is configured to unmap unused pages, versions 6.x use the 5.x strategy.)</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In calculating the amount of allocation since the last collection we give partial credit for objects we expect to be explicitly deallocated. Even if all objects are explicitly managed, it is often desirable to collect on rare occasion, since that is our only mechanism for coalescing completely empty chunks.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It has been suggested that this should be adjusted so that we favor expansion if the resulting heap still fits into physical memory. In many cases, that would no doubt help. But it is tricky to do this in a way that remains robust if multiple application are contending for a single pool of physical memory.</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Mark phase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At each collection, the collector marks all objects that are possibly reachable from pointer variables. Since it cannot generally tell where pointer variables are located, it scans the following </w:t>
      </w:r>
      <w:r w:rsidDel="00000000" w:rsidR="00000000" w:rsidRPr="00000000">
        <w:rPr>
          <w:i w:val="1"/>
          <w:rtl w:val="0"/>
        </w:rPr>
        <w:t xml:space="preserve">root segments</w:t>
      </w:r>
      <w:r w:rsidDel="00000000" w:rsidR="00000000" w:rsidRPr="00000000">
        <w:rPr>
          <w:rtl w:val="0"/>
        </w:rPr>
        <w:t xml:space="preserve"> for pointers:</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registers. Depending on the architecture, this may be done using assembly code, or by calling a setjmp-like function which saves register contents on the stack.</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stack(s). In the case of a single-threaded application, on most platforms this is done by scanning the memory between (an approximation of) the current stack pointer and GC_stackbottom. (For Itanium, the register stack scanned separately.) The GC_stackbottom variable is set in a highly platform-specific way depending on the appropriate configuration information in gcconfig.h. Note that the currently active stack needs to be scanned carefully, since callee-save registers of client code may appear inside collector stack frames, which may change during the mark process. This is addressed by scanning some sections of the stack "eagerly", effectively capturing a snapshot at one point in time.</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Static data region(s). In the simplest case, this is the region between DATASTART and DATAEND, as defined in gcconfig.h. However, in most cases, this will also involve static data regions associated with dynamic libraries. These are identified by the mostly platform-specific code in dyn_load.c.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marker maintains an explicit stack of memory regions that are known to be accessible, but that have not yet been searched for contained pointers. Each stack entry contains the starting address of the block to be scanned, as well as a descriptor of the block. If no layout information is available for the block, then the descriptor is simply a length. (For other possibilities, see gc_mark.h.)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beginning of the mark phase, all root segments (as described above) are pushed on the stack by GC_push_roots. (Registers and eagerly processed stack sections are processed by pushing the referenced objects instead of the stack section itself.) If ALL_INTERIOR_PTRS is not defined, then stack roots require special treatment. In this case, the normal marking code ignores interior pointers, but GC_push_all_stack explicitly checks for interior pointers and pushes descriptors for target objects.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marker is structured to allow incremental marking. Each call to GC_mark_some performs a small amount of work towards marking the heap. It maintains explicit state in the form of GC_mark_state, which identifies a particular sub-phase. Some other pieces of state, most notably the mark stack, identify how much work remains to be done in each sub-phase. The normal progression of mark states for a stop-the-world collection is: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MS_INVALID indicating that there may be accessible unmarked objects. In this case GC_objects_are_marked will simultaneously be false, so the mark state is advanced to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MS_PUSH_UNCOLLECTABLE indicating that it suffices to push uncollectible objects, roots, and then mark everything reachable from them. Scan_ptr is advanced through the heap until all uncollectible objects are pushed, and objects reachable from them are marked. At that point, the next call to GC_mark_some calls GC_push_roots to push the roots. It the advances the mark state 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MS_ROOTS_PUSHED asserting that once the mark stack is empty, all reachable objects are marked. Once in this state, we work only on emptying the mark stack. Once this is completed, the state changes to</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MS_NONE indicating that reachable objects are marked.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core mark routine GC_mark_from, is called repeatedly by several of the sub-phases when the mark stack starts to fill up. It is also called repeatedly in MS_ROOTS_PUSHED state to empty the mark stack. The routine is designed to only perform a limited amount of marking at each call, so that it can also be used by the incremental collector. It is fairly carefully tuned, since it usually consumes a large majority of the garbage collection time.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The fact that it perform a only a small amount of work per call also allows it to be used as the core routine of the parallel marker. In that case it is normally invoked on thread-private mark stacks instead of the global mark stack. More details can be found in </w:t>
      </w:r>
      <w:r w:rsidDel="00000000" w:rsidR="00000000" w:rsidRPr="00000000">
        <w:fldChar w:fldCharType="begin"/>
        <w:instrText xml:space="preserve"> HYPERLINK "http://docs.google.com/scale.html" </w:instrText>
        <w:fldChar w:fldCharType="separate"/>
      </w:r>
      <w:r w:rsidDel="00000000" w:rsidR="00000000" w:rsidRPr="00000000">
        <w:rPr>
          <w:color w:val="0000ee"/>
          <w:u w:val="single"/>
          <w:rtl w:val="0"/>
        </w:rPr>
        <w:t xml:space="preserve">scale.html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The marker correctly handles mark stack overflows. Whenever the mark stack overflows, the mark state is reset to MS_INVALID. Since there are already marked objects in the heap, this eventually forces a complete scan of the heap, searching for pointers, during which any unmarked objects referenced by marked objects are again pushed on the mark stack. This process is repeated until the mark phase completes without a stack overflow. Each time the stack overflows, an attempt is made to grow the mark stack. All pieces of the collector that push regions onto the mark stack have to be careful to ensure forward progress, even in case of repeated mark stack overflows. Every mark attempt results in additional marked objects.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mark stack entry is processed by examining all candidate pointers in the range described by the entry. If the region has no associated type information, then this typically requires that each 4-byte aligned quantity (8-byte aligned with 64-bit pointers) be considered a candidate pointer.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determine whether a candidate pointer is actually the address of a heap block. This is done in the following steps: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candidate pointer is checked against rough heap bounds. These heap bounds are maintained such that all actual heap objects fall between them. In order to facilitate black-listing (see below) we also include address regions that the heap is likely to expand into. Most non-pointers fail this initial test.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candidate pointer is divided into two pieces; the most significant bits identify a HBLKSIZE-sized page in the address space, and the least significant bits specify an offset within that page. (A hardware page may actually consist of multiple such pages. HBLKSIZE is usually the page size divided by a small power of two.)</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page address part of the candidate pointer is looked up in a </w:t>
      </w:r>
      <w:hyperlink r:id="rId9">
        <w:r w:rsidDel="00000000" w:rsidR="00000000" w:rsidRPr="00000000">
          <w:rPr>
            <w:color w:val="0000ee"/>
            <w:u w:val="single"/>
            <w:rtl w:val="0"/>
          </w:rPr>
          <w:t xml:space="preserve">table</w:t>
        </w:r>
      </w:hyperlink>
      <w:r w:rsidDel="00000000" w:rsidR="00000000" w:rsidRPr="00000000">
        <w:rPr>
          <w:rtl w:val="0"/>
        </w:rPr>
        <w:t xml:space="preserve">. Each table entry contains either 0, indicating that the page is not part of the garbage collected heap, a small integer </w:t>
      </w:r>
      <w:r w:rsidDel="00000000" w:rsidR="00000000" w:rsidRPr="00000000">
        <w:rPr>
          <w:i w:val="1"/>
          <w:rtl w:val="0"/>
        </w:rPr>
        <w:t xml:space="preserve">n</w:t>
      </w:r>
      <w:r w:rsidDel="00000000" w:rsidR="00000000" w:rsidRPr="00000000">
        <w:rPr>
          <w:rtl w:val="0"/>
        </w:rPr>
        <w:t xml:space="preserve">, indicating that the page is part of large object, starting at least </w:t>
      </w:r>
      <w:r w:rsidDel="00000000" w:rsidR="00000000" w:rsidRPr="00000000">
        <w:rPr>
          <w:i w:val="1"/>
          <w:rtl w:val="0"/>
        </w:rPr>
        <w:t xml:space="preserve">n</w:t>
      </w:r>
      <w:r w:rsidDel="00000000" w:rsidR="00000000" w:rsidRPr="00000000">
        <w:rPr>
          <w:rtl w:val="0"/>
        </w:rPr>
        <w:t xml:space="preserve"> pages back, or a pointer to a descriptor for the page. In the first case, the candidate pointer i not a true pointer and can be safely ignored. In the last two cases, we can obtain a descriptor for the page containing the beginning of the object.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starting address of the referenced object is computed. The page descriptor contains the size of the object(s) in that page, the object kind, and the necessary mark bits for those objects. The size information can be used to map the candidate pointer to the object starting address. To accelerate this process, the page header also contains a pointer to a precomputed map of page offsets to displacements from the beginning of an object. The use of this map avoids a potentially slow integer remainder operation in computing the object start address.</w:t>
      </w:r>
    </w:p>
    <w:p w:rsidR="00000000" w:rsidDel="00000000" w:rsidP="00000000" w:rsidRDefault="00000000" w:rsidRPr="00000000" w14:paraId="00000034">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rPr>
          <w:rtl w:val="0"/>
        </w:rPr>
        <w:t xml:space="preserve">The mark bit for the target object is checked and set. If the object was previously unmarked, the object is pushed on the mark stack. The descriptor is read from the page descriptor. (This is computed from information GC_obj_kinds when the page is first allocated.)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the end of the mark phase, mark bits for left-over free lists are cleared, in case a free list was accidentally marked due to a stray pointer.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Sweep phaseAt the end of the mark phase, all blocks in the heap are examined. Unmarked large objects are immediately returned to the large object free list. Each small object page is checked to see if all mark bits are clear. If so, the entire page is returned to the large object free list. Small object pages containing some reachable object are queued for later sweeping, unless we determine that the page contains very little free space, in which case it is not examined further.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initial sweep pass touches only block headers, not the blocks themselves. Thus it does not require significant paging, even if large sections of the heap are not in physical memory.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Nonempty small object pages are swept when an allocation attempt encounters an empty free list for that object size and kind. Pages for the correct size and kind are repeatedly swept until at least one empty block is found. Sweeping such a page involves scanning the mark bit array in the page header, and building a free list linked through the first words in the objects themselves. This does involve touching the appropriate data page, but in most cases it will be touched only just before it is used for allocation. Hence any paging is essentially unavoidable.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Except in the case of pointer-free objects, we maintain the invariant that any object in a small object free list is cleared (except possibly for the link field). Thus it becomes the burden of the small object sweep routine to clear objects. This has the advantage that we can easily recover from accidentally marking a free list, though that could also be handled by other means. The collector currently spends a fair amount of time clearing objects, and this approach should probably be revisited.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most configurations, we use specialized sweep routines to handle common small object sizes. Since we allocate one mark bit per word, it becomes easier to examine the relevant mark bits if the object size divides the word length evenly. We also suitably unroll the inner sweep loop in each case. (It is conceivable that profile-based procedure cloning in the compiler could make this unnecessary and counterproductive. I know of no existing compiler to which this applies.)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sweeping of small object pages could be avoided completely at the expense of examining mark bits directly in the allocator. This would probably be more expensive, since each allocation call would have to reload a large amount of state (e.g. next object address to be swept, position in mark bit table) before it could do its work. The current scheme keeps the allocator simple and allows useful optimizations in the sweeper.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FinalizationBoth GC_register_disappearing_link and GC_register_finalizer add the request to a corresponding hash table. The hash table is allocated out of collected memory, but the reference to the finalizable object is hidden from the collector. Currently finalization requests are processed non-incrementally at the end of a mark 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collector makes an initial pass over the table of finalizable objects, pushing the contents of unmarked objects onto the mark stack. After pushing each object, the marker is invoked to mark all objects reachable from it. The object itself is not explicitly marked. This assures that objects on which a finalizer depends are neither collected nor finalized.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in the process of marking from an object the object itself becomes marked, we have uncovered a cycle involving the object. This usually results in a warning from the collector. Such objects are not finalized, since it may be unsafe to do so. See the more detailed </w:t>
      </w:r>
      <w:hyperlink r:id="rId10">
        <w:r w:rsidDel="00000000" w:rsidR="00000000" w:rsidRPr="00000000">
          <w:rPr>
            <w:color w:val="0000ee"/>
            <w:u w:val="single"/>
            <w:rtl w:val="0"/>
          </w:rPr>
          <w:t xml:space="preserve"> discussion of finalization semantics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objects remaining unmarked at the end of this process are added to a queue of objects whose finalizers can be run. Depending on collector configuration, finalizers are dequeued and run either implicitly during allocation calls, or explicitly in response to a user request. (Note that the former is unfortunately both the default and not generally safe. If finalizers perform synchronization, it may result in deadlocks. Nontrivial finalizers generally need to perform synchronization, and thus require a different collector configuration.)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collector provides a mechanism for replacing the procedure that is used to mark through objects. This is used both to provide support for Java-style unordered finalization, and to ignore certain kinds of cycles, </w:t>
      </w:r>
      <w:r w:rsidDel="00000000" w:rsidR="00000000" w:rsidRPr="00000000">
        <w:rPr>
          <w:i w:val="1"/>
          <w:rtl w:val="0"/>
        </w:rPr>
        <w:t xml:space="preserve">e.g.</w:t>
      </w:r>
      <w:r w:rsidDel="00000000" w:rsidR="00000000" w:rsidRPr="00000000">
        <w:rPr>
          <w:rtl w:val="0"/>
        </w:rPr>
        <w:t xml:space="preserve"> those arising from C++ implementations of virtual inheritance.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Generational Collection and Dirty BitsWe basically use the concurrent and generational GC algorithm described in </w:t>
      </w:r>
      <w:hyperlink r:id="rId11">
        <w:r w:rsidDel="00000000" w:rsidR="00000000" w:rsidRPr="00000000">
          <w:rPr>
            <w:color w:val="0000ee"/>
            <w:u w:val="single"/>
            <w:rtl w:val="0"/>
          </w:rPr>
          <w:t xml:space="preserve">"Mostly Parallel Garbage Collection"</w:t>
        </w:r>
      </w:hyperlink>
      <w:r w:rsidDel="00000000" w:rsidR="00000000" w:rsidRPr="00000000">
        <w:rPr>
          <w:rtl w:val="0"/>
        </w:rPr>
        <w:t xml:space="preserve">, by Boehm, Demers, and Shenker.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most significant modification is that the collector always starts running in the allocating thread. There is no separate garbage collector thread. (If parallel GC is enabled, helper threads may also be woken up.) If an allocation attempt either requests a large object, or encounters an empty small object free list, and notices that there is a collection in progress, it immediately performs a small amount of marking work as described above.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change was made both because we wanted to easily accommodate single-threaded environments, and because a separate GC thread requires very careful control over the scheduler to prevent the mutator from out-running the collector, and hence provoking unneeded heap growth.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incremental mode, the heap is always expanded when we encounter insufficient space for an allocation. Garbage collection is triggered whenever we notice that more than GC_heap_size/2 * GC_free_space_divisor bytes of allocation have taken place. After GC_full_freq minor collections a major collection is started.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collections initially run uninterrupted until a predetermined amount of time (50 msecs by default) has expired. If this allows the collection to complete entirely, we can avoid correcting for data structure modifications during the collection. If it does not complete, we return control to the mutator, and perform small amounts of additional GC work during those later allocations that cannot be satisfied from small object free lists. When marking completes, the set of modified pages is retrieved, and we mark once again from marked objects on those pages, this time with the mutator stopped.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keep track of modified pages using one of several distinct mechanisms:</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Through explicit mutator cooperation. Currently this requires the use of GC_malloc_stubborn, and is rarely used.</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(MPROTECT_VDB) By write-protecting physical pages and catching write faults. This is implemented for many Unix-like systems and for win32. It is not possible in a few environments.</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(PROC_VDB) By retrieving dirty bit information from /proc. (Currently only Sun's Solaris supports this. Though this is considerably cleaner, performance may actually be better with mprotect and signals.)</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(PCR_VDB) By relying on an external dirty bit implementation, in this case the one in Xerox PCR.</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(DEFAULT_VDB) By treating all pages as dirty. This is the default if none of the other techniques is known to be usable, and GC_malloc_stubborn is not used. Practical only for testing, or if the vast majority of objects use GC_malloc_stubborn.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r w:rsidDel="00000000" w:rsidR="00000000" w:rsidRPr="00000000">
        <w:rPr>
          <w:rtl w:val="0"/>
        </w:rPr>
        <w:t xml:space="preserve">Black-listingThe collector implements </w:t>
      </w:r>
      <w:r w:rsidDel="00000000" w:rsidR="00000000" w:rsidRPr="00000000">
        <w:rPr>
          <w:i w:val="1"/>
          <w:rtl w:val="0"/>
        </w:rPr>
        <w:t xml:space="preserve">black-listing</w:t>
      </w:r>
      <w:r w:rsidDel="00000000" w:rsidR="00000000" w:rsidRPr="00000000">
        <w:rPr>
          <w:rtl w:val="0"/>
        </w:rPr>
        <w:t xml:space="preserve"> of pages, as described in </w:t>
      </w:r>
      <w:hyperlink r:id="rId12">
        <w:r w:rsidDel="00000000" w:rsidR="00000000" w:rsidRPr="00000000">
          <w:rPr>
            <w:color w:val="0000ee"/>
            <w:u w:val="single"/>
            <w:rtl w:val="0"/>
          </w:rPr>
          <w:t xml:space="preserve"> Boehm, ``Space Efficient Conservative Collection'', PLDI '93</w:t>
        </w:r>
      </w:hyperlink>
      <w:r w:rsidDel="00000000" w:rsidR="00000000" w:rsidRPr="00000000">
        <w:rPr>
          <w:rtl w:val="0"/>
        </w:rPr>
        <w:t xml:space="preserve">, also available </w:t>
      </w:r>
      <w:hyperlink r:id="rId13">
        <w:r w:rsidDel="00000000" w:rsidR="00000000" w:rsidRPr="00000000">
          <w:rPr>
            <w:color w:val="0000ee"/>
            <w:u w:val="single"/>
            <w:rtl w:val="0"/>
          </w:rPr>
          <w:t xml:space="preserve">here</w:t>
        </w:r>
      </w:hyperlink>
      <w:r w:rsidDel="00000000" w:rsidR="00000000" w:rsidRPr="00000000">
        <w:rPr>
          <w:rtl w:val="0"/>
        </w:rPr>
        <w:t xml:space="preserve">.During the mark phase, the collector tracks ``near misses'', i.e. attempts to follow a ``pointer'' to just outside the garbage-collected heap, or to a currently unallocated page inside the heap. Pages that have been the targets of such near misses are likely to be the targets of misidentified ``pointers'' in the future. To minimize the future damage caused by such misidentification, they will be allocated only to small pointer-free objects.The collector understands two different kinds of black-listing. A page may be black listed for interior pointer references (GC_add_to_black_list_stack), if it was the target of a near miss from a location that requires interior pointer recognition, </w:t>
      </w:r>
      <w:r w:rsidDel="00000000" w:rsidR="00000000" w:rsidRPr="00000000">
        <w:rPr>
          <w:i w:val="1"/>
          <w:rtl w:val="0"/>
        </w:rPr>
        <w:t xml:space="preserve">e.g.</w:t>
      </w:r>
      <w:r w:rsidDel="00000000" w:rsidR="00000000" w:rsidRPr="00000000">
        <w:rPr>
          <w:rtl w:val="0"/>
        </w:rPr>
        <w:t xml:space="preserve"> the stack, or the heap if GC_all_interior_pointers is set. In this case, we also avoid allocating large blocks that include this page.If the near miss came from a source that did not require interior pointer recognition, it is black-listed with GC_add_to_black_list_normal. A page black-listed in this way may appear inside a large object, so long as it is not the first page of a large object.The GC_allochblk routine respects black-listing when assigning a block to a particular object kind and size. It occasionally drops (i.e. allocates and forgets) blocks that are completely black-listed in order to avoid excessively long large block free lists containing only unusable blocks. This would otherwise become an issue if there is low demand for small pointer-free objects.Thread supportWe support several different threading models. Unfortunately Pthreads, the only reasonably well standardized thread model, supports too narrow an interface for conservative garbage collection. There appears to be no completely portable way to allow the collector to coexist with various Pthreads implementations. Hence we currently support only the more common Pthreads implementations.In particular, it is very difficult for the collector to stop all other threads in the system and examine the register contents. This is currently accomplished with very different mechanisms for some Pthreads implementations. For Linux/HPUX/OSF1, Solaris and Irix it sends signals to individual Pthreads and has them wait in the signal handler.The Linux and Irix implementations use only documented Pthreads calls, but rely on extensions to their semantics. The Linux implementation pthread_stop_world.c relies on only very mild extensions to the pthreads semantics, and already supports a large number of other Unix-like pthreads implementations. Our goal is to make this the only pthread support in the collector.All implementations must intercept thread creation and a few other thread-specific calls to allow enumeration of threads and location of thread stacks. This is current accomplished with # define's in gc.h (really gc_pthread_redirects.h), or optionally by using ld's function call wrapping mechanism under Linux.Recent versions of the collector support several facilities to enhance the processor-scalability and thread performance of the collector. These are discussed in more detail </w:t>
      </w:r>
      <w:hyperlink r:id="rId14">
        <w:r w:rsidDel="00000000" w:rsidR="00000000" w:rsidRPr="00000000">
          <w:rPr>
            <w:color w:val="0000ee"/>
            <w:u w:val="single"/>
            <w:rtl w:val="0"/>
          </w:rPr>
          <w:t xml:space="preserve">here</w:t>
        </w:r>
      </w:hyperlink>
      <w:r w:rsidDel="00000000" w:rsidR="00000000" w:rsidRPr="00000000">
        <w:rPr>
          <w:rtl w:val="0"/>
        </w:rPr>
        <w:t xml:space="preserve">. We briefly outline the data approach to thread-local allocation in the next section.Thread-local allocationIf thread-local allocation is enabled, the collector keeps separate arrays of free lists for each thread. Thread-local allocation is currently only supported on a few platforms.The free list arrays associated with each thread are only used to satisfy requests for objects that are both very small, and belong to one of a small number of well-known kinds. These currently include "normal" and pointer-free objects. Depending on the configuration, "gcj" objects may also be included.Thread-local free list entries contain either a pointer to the first element of a free list, or they contain a counter of the number of allocation granules, corresponding to objects of this size, allocated so far. Initially they contain the value one, i.e. a small counter value.Thread-local allocation allocates directly through the global allocator, if the object is of a size or kind not covered by the local free lists.If there is an appropriate local free list, the allocator checks whether it contains a sufficiently small counter value. If so, the counter is simply incremented by the counter value, and the global allocator is used. In this way, the initial few allocations of a given size bypass the local allocator. A thread that only allocates a handful of objects of a given size will not build up its own free list for that size. This avoids wasting space for unpopular objects sizes or kinds.Once the counter passes a threshold, GC_malloc_many is called to allocate roughly HBLKSIZE space and put it on the corresponding local free list. Further allocations of that size and kind then use this free list, and no longer need to acquire the allocation lock. The allocation procedure is otherwise similar to the global free lists. The local free lists are also linked using the first word in the object. In most cases this means they require considerably less time.Local free lists are treated buy most of the rest of the collector as though they were in-use reachable data. This requires some care, since pointer-free objects are not normally traced, and hence a special tracing procedure is required to mark all objects on pointer-free and gcj local free lists.On thread exit, any remaining thread-local free list entries are transferred back to the global free list.Note that if the collector is configured for thread-local allocation, GC versions before 7 do not invoke the thread-local allocator by default. GC_malloc only uses thread-local allocation in version 7 and later.For some more details see </w:t>
      </w:r>
      <w:hyperlink r:id="rId15">
        <w:r w:rsidDel="00000000" w:rsidR="00000000" w:rsidRPr="00000000">
          <w:rPr>
            <w:color w:val="0000ee"/>
            <w:u w:val="single"/>
            <w:rtl w:val="0"/>
          </w:rPr>
          <w:t xml:space="preserve">here</w:t>
        </w:r>
      </w:hyperlink>
      <w:r w:rsidDel="00000000" w:rsidR="00000000" w:rsidRPr="00000000">
        <w:rPr>
          <w:rtl w:val="0"/>
        </w:rPr>
        <w:t xml:space="preserve">, and the technical report entitled </w:t>
      </w:r>
      <w:hyperlink r:id="rId16">
        <w:r w:rsidDel="00000000" w:rsidR="00000000" w:rsidRPr="00000000">
          <w:rPr>
            <w:color w:val="0000ee"/>
            <w:u w:val="single"/>
            <w:rtl w:val="0"/>
          </w:rPr>
          <w:t xml:space="preserve"> "Fast Multiprocessor Memory Allocation and Garbage Collection"</w:t>
        </w:r>
      </w:hyperlink>
      <w:r w:rsidDel="00000000" w:rsidR="00000000" w:rsidRPr="00000000">
        <w:pict>
          <v:rect style="width:0.0pt;height:1.5pt" o:hr="t" o:hrstd="t" o:hralign="center" fillcolor="#A0A0A0" stroked="f"/>
        </w:pict>
      </w:r>
      <w:r w:rsidDel="00000000" w:rsidR="00000000" w:rsidRPr="00000000">
        <w:rPr>
          <w:rtl w:val="0"/>
        </w:rPr>
        <w:t xml:space="preserve">Comments are appreciated. Please send mail to </w:t>
      </w:r>
      <w:hyperlink r:id="rId17">
        <w:r w:rsidDel="00000000" w:rsidR="00000000" w:rsidRPr="00000000">
          <w:rPr>
            <w:color w:val="0000ee"/>
            <w:u w:val="single"/>
            <w:rtl w:val="0"/>
          </w:rPr>
          <w:t xml:space="preserve">bdwgc@lists.opendylan.org</w:t>
        </w:r>
      </w:hyperlink>
      <w:r w:rsidDel="00000000" w:rsidR="00000000" w:rsidRPr="00000000">
        <w:rPr>
          <w:rtl w:val="0"/>
        </w:rPr>
        <w:t xml:space="preserve"> (GC mailing list) or </w:t>
      </w:r>
      <w:r w:rsidDel="00000000" w:rsidR="00000000" w:rsidRPr="00000000">
        <w:fldChar w:fldCharType="begin"/>
        <w:instrText xml:space="preserve"> HYPERLINK "mailto:boehm@acm.org" </w:instrText>
        <w:fldChar w:fldCharType="separate"/>
      </w:r>
      <w:r w:rsidDel="00000000" w:rsidR="00000000" w:rsidRPr="00000000">
        <w:rPr>
          <w:color w:val="0000ee"/>
          <w:u w:val="single"/>
          <w:rtl w:val="0"/>
        </w:rPr>
        <w:t xml:space="preserve">boehm@acm.org</w:t>
      </w: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boehm.info/gc/papers/pldi91.ps.Z" TargetMode="External"/><Relationship Id="rId10" Type="http://schemas.openxmlformats.org/officeDocument/2006/relationships/hyperlink" Target="http://docs.google.com/finalization.html" TargetMode="External"/><Relationship Id="rId13" Type="http://schemas.openxmlformats.org/officeDocument/2006/relationships/hyperlink" Target="http://docs.google.com/papers/pldi93.ps.Z" TargetMode="External"/><Relationship Id="rId12" Type="http://schemas.openxmlformats.org/officeDocument/2006/relationships/hyperlink" Target="http://www.acm.org/pubs/citations/proceedings/pldi/155090/p197-boe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ree.html" TargetMode="External"/><Relationship Id="rId15" Type="http://schemas.openxmlformats.org/officeDocument/2006/relationships/hyperlink" Target="http://docs.google.com/scale.html" TargetMode="External"/><Relationship Id="rId14" Type="http://schemas.openxmlformats.org/officeDocument/2006/relationships/hyperlink" Target="http://docs.google.com/scale.html" TargetMode="External"/><Relationship Id="rId17" Type="http://schemas.openxmlformats.org/officeDocument/2006/relationships/hyperlink" Target="mailto:bdwgc@lists.opendylan.org" TargetMode="External"/><Relationship Id="rId16" Type="http://schemas.openxmlformats.org/officeDocument/2006/relationships/hyperlink" Target="http://www.hpl.hp.com/techreports/2000/HPL-2000-165.html" TargetMode="External"/><Relationship Id="rId5" Type="http://schemas.openxmlformats.org/officeDocument/2006/relationships/styles" Target="styles.xml"/><Relationship Id="rId6" Type="http://schemas.openxmlformats.org/officeDocument/2006/relationships/hyperlink" Target="ftp://ftp.cs.utexas.edu/pub/garbage/gcsurvey.ps" TargetMode="External"/><Relationship Id="rId7" Type="http://schemas.openxmlformats.org/officeDocument/2006/relationships/hyperlink" Target="http://docs.google.com/gcinterface.html" TargetMode="External"/><Relationship Id="rId8" Type="http://schemas.openxmlformats.org/officeDocument/2006/relationships/hyperlink" Target="http://gcc.gnu.or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