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pBdr>
          <w:bottom w:val="single" w:color="F7C560" w:sz="8" w:space="12"/>
        </w:pBdr>
        <w:spacing w:after="100"/>
        <w:jc w:val="center"/>
      </w:pPr>
      <w:r>
        <w:rPr>
          <w:rFonts w:ascii="Calibri Light" w:cs="Calibri Light" w:eastAsia="Calibri Light" w:hAnsi="Calibri Light"/>
          <w:b/>
          <w:bCs/>
          <w:color w:val="213F56"/>
          <w:sz w:val="52"/>
          <w:szCs w:val="52"/>
        </w:rPr>
        <w:t xml:space="preserve">FOUNDING MEMORANDUM</w:t>
      </w:r>
    </w:p>
    <w:p>
      <w:pPr>
        <w:spacing w:before="200" w:after="0"/>
      </w:pPr>
    </w:p>
    <w:p>
      <w:pPr>
        <w:spacing w:after="80"/>
        <w:jc w:val="center"/>
      </w:pPr>
      <w:r>
        <w:rPr>
          <w:rFonts w:ascii="Calibri Light" w:cs="Calibri Light" w:eastAsia="Calibri Light" w:hAnsi="Calibri Light"/>
          <w:color w:val="214D8A"/>
          <w:sz w:val="32"/>
          <w:szCs w:val="32"/>
        </w:rPr>
        <w:t xml:space="preserve">Establishing a Professional Theatre Company in Chicago</w:t>
      </w:r>
    </w:p>
    <w:p>
      <w:pPr>
        <w:spacing w:after="80"/>
        <w:jc w:val="center"/>
      </w:pPr>
      <w:r>
        <w:rPr>
          <w:rFonts w:ascii="Calibri" w:cs="Calibri" w:eastAsia="Calibri" w:hAnsi="Calibri"/>
          <w:i/>
          <w:iCs/>
          <w:color w:val="666666"/>
          <w:sz w:val="24"/>
          <w:szCs w:val="24"/>
        </w:rPr>
        <w:t xml:space="preserve">Research, Analysis, and Strategic Framework</w:t>
      </w:r>
    </w:p>
    <w:p>
      <w:pPr>
        <w:spacing w:before="600" w:after="0"/>
      </w:pPr>
    </w:p>
    <w:p>
      <w:pPr>
        <w:spacing w:after="60"/>
        <w:jc w:val="center"/>
      </w:pPr>
      <w:r>
        <w:rPr>
          <w:rFonts w:ascii="Calibri" w:cs="Calibri" w:eastAsia="Calibri" w:hAnsi="Calibri"/>
          <w:color w:val="213F56"/>
          <w:sz w:val="24"/>
          <w:szCs w:val="24"/>
        </w:rPr>
        <w:t xml:space="preserve">Prepared for Topher Rasmussen &amp; Cassandra Stokes-Wylie</w:t>
      </w:r>
    </w:p>
    <w:p>
      <w:pPr>
        <w:spacing w:after="60"/>
        <w:jc w:val="center"/>
      </w:pPr>
      <w:r>
        <w:rPr>
          <w:rFonts w:ascii="Calibri" w:cs="Calibri" w:eastAsia="Calibri" w:hAnsi="Calibri"/>
          <w:color w:val="666666"/>
          <w:sz w:val="22"/>
          <w:szCs w:val="22"/>
        </w:rPr>
        <w:t xml:space="preserve">February 2026</w:t>
      </w:r>
    </w:p>
    <w:p>
      <w:pPr>
        <w:spacing w:before="800" w:after="0"/>
      </w:pPr>
    </w:p>
    <w:p>
      <w:pPr>
        <w:spacing w:after="60"/>
        <w:jc w:val="center"/>
      </w:pPr>
      <w:r>
        <w:rPr>
          <w:rFonts w:ascii="Calibri" w:cs="Calibri" w:eastAsia="Calibri" w:hAnsi="Calibri"/>
          <w:b/>
          <w:bCs/>
          <w:color w:val="666666"/>
          <w:sz w:val="20"/>
          <w:szCs w:val="20"/>
        </w:rPr>
        <w:t xml:space="preserve">CONFIDENTIAL — WORKING DOCUMENT</w:t>
      </w:r>
    </w:p>
    <w:p>
      <w:pPr>
        <w:jc w:val="center"/>
      </w:pPr>
      <w:r>
        <w:rPr>
          <w:rFonts w:ascii="Calibri" w:cs="Calibri" w:eastAsia="Calibri" w:hAnsi="Calibri"/>
          <w:i/>
          <w:iCs/>
          <w:color w:val="666666"/>
          <w:sz w:val="18"/>
          <w:szCs w:val="18"/>
        </w:rPr>
        <w:t xml:space="preserve">Not for distribution without founders’ authorization</w:t>
      </w:r>
    </w:p>
    <w:p>
      <w:pPr>
        <w:sectPr>
          <w:pgSz w:w="12240" w:h="15840" w:orient="portrait"/>
          <w:pgMar w:top="1440" w:right="1440" w:bottom="1440" w:left="1440" w:header="708" w:footer="708" w:gutter="0"/>
          <w:pgNumType/>
          <w:docGrid w:linePitch="360"/>
        </w:sectPr>
      </w:pPr>
    </w:p>
    <w:p>
      <w:pPr>
        <w:pBdr>
          <w:bottom w:val="single" w:color="F7C560" w:sz="6" w:space="8"/>
        </w:pBdr>
        <w:spacing w:before="200" w:after="400"/>
      </w:pPr>
      <w:r>
        <w:rPr>
          <w:rFonts w:ascii="Calibri Light" w:cs="Calibri Light" w:eastAsia="Calibri Light" w:hAnsi="Calibri Light"/>
          <w:b/>
          <w:bCs/>
          <w:color w:val="213F56"/>
          <w:sz w:val="32"/>
          <w:szCs w:val="32"/>
        </w:rPr>
        <w:t xml:space="preserve">TABLE OF CONTENTS</w:t>
      </w:r>
    </w:p>
    <w:p>
      <w:pPr>
        <w:spacing w:before="60" w:after="60"/>
      </w:pPr>
      <w:r>
        <w:rPr>
          <w:rFonts w:ascii="Calibri" w:cs="Calibri" w:eastAsia="Calibri" w:hAnsi="Calibri"/>
          <w:color w:val="214D8A"/>
          <w:sz w:val="22"/>
          <w:szCs w:val="22"/>
        </w:rPr>
        <w:t xml:space="preserve">I. Executive Summary &amp; Purpose of This Document</w:t>
      </w:r>
    </w:p>
    <w:p>
      <w:pPr>
        <w:spacing w:before="60" w:after="60"/>
      </w:pPr>
      <w:r>
        <w:rPr>
          <w:rFonts w:ascii="Calibri" w:cs="Calibri" w:eastAsia="Calibri" w:hAnsi="Calibri"/>
          <w:color w:val="214D8A"/>
          <w:sz w:val="22"/>
          <w:szCs w:val="22"/>
        </w:rPr>
        <w:t xml:space="preserve">II. Founders’ Competitive Assessment</w:t>
      </w:r>
    </w:p>
    <w:p>
      <w:pPr>
        <w:spacing w:before="60" w:after="60"/>
      </w:pPr>
      <w:r>
        <w:rPr>
          <w:rFonts w:ascii="Calibri" w:cs="Calibri" w:eastAsia="Calibri" w:hAnsi="Calibri"/>
          <w:color w:val="214D8A"/>
          <w:sz w:val="22"/>
          <w:szCs w:val="22"/>
        </w:rPr>
        <w:t xml:space="preserve">III. Organizational Structure: 501(c)(3) vs. Fiscal Sponsorship</w:t>
      </w:r>
    </w:p>
    <w:p>
      <w:pPr>
        <w:spacing w:before="60" w:after="60"/>
      </w:pPr>
      <w:r>
        <w:rPr>
          <w:rFonts w:ascii="Calibri" w:cs="Calibri" w:eastAsia="Calibri" w:hAnsi="Calibri"/>
          <w:color w:val="214D8A"/>
          <w:sz w:val="22"/>
          <w:szCs w:val="22"/>
        </w:rPr>
        <w:t xml:space="preserve">IV. The Equity Question: Contracts, Codes, and Cost Implications</w:t>
      </w:r>
    </w:p>
    <w:p>
      <w:pPr>
        <w:spacing w:before="60" w:after="60"/>
      </w:pPr>
      <w:r>
        <w:rPr>
          <w:rFonts w:ascii="Calibri" w:cs="Calibri" w:eastAsia="Calibri" w:hAnsi="Calibri"/>
          <w:color w:val="214D8A"/>
          <w:sz w:val="22"/>
          <w:szCs w:val="22"/>
        </w:rPr>
        <w:t xml:space="preserve">V. Licensing “The Thin Place”: Rights, Costs, and Process</w:t>
      </w:r>
    </w:p>
    <w:p>
      <w:pPr>
        <w:spacing w:before="60" w:after="60"/>
      </w:pPr>
      <w:r>
        <w:rPr>
          <w:rFonts w:ascii="Calibri" w:cs="Calibri" w:eastAsia="Calibri" w:hAnsi="Calibri"/>
          <w:color w:val="214D8A"/>
          <w:sz w:val="22"/>
          <w:szCs w:val="22"/>
        </w:rPr>
        <w:t xml:space="preserve">VI. The Chicago Venue Landscape: A Current Assessment</w:t>
      </w:r>
    </w:p>
    <w:p>
      <w:pPr>
        <w:spacing w:before="60" w:after="60"/>
      </w:pPr>
      <w:r>
        <w:rPr>
          <w:rFonts w:ascii="Calibri" w:cs="Calibri" w:eastAsia="Calibri" w:hAnsi="Calibri"/>
          <w:color w:val="214D8A"/>
          <w:sz w:val="22"/>
          <w:szCs w:val="22"/>
        </w:rPr>
        <w:t xml:space="preserve">VII. Financial Modeling: What This Actually Costs</w:t>
      </w:r>
    </w:p>
    <w:p>
      <w:pPr>
        <w:spacing w:before="60" w:after="60"/>
      </w:pPr>
      <w:r>
        <w:rPr>
          <w:rFonts w:ascii="Calibri" w:cs="Calibri" w:eastAsia="Calibri" w:hAnsi="Calibri"/>
          <w:color w:val="214D8A"/>
          <w:sz w:val="22"/>
          <w:szCs w:val="22"/>
        </w:rPr>
        <w:t xml:space="preserve">VIII. Revenue Strategy: Beyond Grants and Foundations</w:t>
      </w:r>
    </w:p>
    <w:p>
      <w:pPr>
        <w:spacing w:before="60" w:after="60"/>
      </w:pPr>
      <w:r>
        <w:rPr>
          <w:rFonts w:ascii="Calibri" w:cs="Calibri" w:eastAsia="Calibri" w:hAnsi="Calibri"/>
          <w:color w:val="214D8A"/>
          <w:sz w:val="22"/>
          <w:szCs w:val="22"/>
        </w:rPr>
        <w:t xml:space="preserve">IX. The Chicago Theatre Ecosystem: Key Relationships to Build</w:t>
      </w:r>
    </w:p>
    <w:p>
      <w:pPr>
        <w:spacing w:before="60" w:after="60"/>
      </w:pPr>
      <w:r>
        <w:rPr>
          <w:rFonts w:ascii="Calibri" w:cs="Calibri" w:eastAsia="Calibri" w:hAnsi="Calibri"/>
          <w:color w:val="214D8A"/>
          <w:sz w:val="22"/>
          <w:szCs w:val="22"/>
        </w:rPr>
        <w:t xml:space="preserve">X. Lessons from the Scrappy Founders: Historical Case Studies</w:t>
      </w:r>
    </w:p>
    <w:p>
      <w:pPr>
        <w:spacing w:before="60" w:after="60"/>
      </w:pPr>
      <w:r>
        <w:rPr>
          <w:rFonts w:ascii="Calibri" w:cs="Calibri" w:eastAsia="Calibri" w:hAnsi="Calibri"/>
          <w:color w:val="214D8A"/>
          <w:sz w:val="22"/>
          <w:szCs w:val="22"/>
        </w:rPr>
        <w:t xml:space="preserve">XI. Critical Path Timeline: February 2026 – October 2027</w:t>
      </w:r>
    </w:p>
    <w:p>
      <w:pPr>
        <w:spacing w:before="60" w:after="60"/>
      </w:pPr>
      <w:r>
        <w:rPr>
          <w:rFonts w:ascii="Calibri" w:cs="Calibri" w:eastAsia="Calibri" w:hAnsi="Calibri"/>
          <w:color w:val="214D8A"/>
          <w:sz w:val="22"/>
          <w:szCs w:val="22"/>
        </w:rPr>
        <w:t xml:space="preserve">XII. Risk Register &amp; Mitigation Strategies</w:t>
      </w:r>
    </w:p>
    <w:p>
      <w:pPr>
        <w:spacing w:before="60" w:after="60"/>
      </w:pPr>
      <w:r>
        <w:rPr>
          <w:rFonts w:ascii="Calibri" w:cs="Calibri" w:eastAsia="Calibri" w:hAnsi="Calibri"/>
          <w:color w:val="214D8A"/>
          <w:sz w:val="22"/>
          <w:szCs w:val="22"/>
        </w:rPr>
        <w:t xml:space="preserve">XIII. Open Questions Requiring Founder Decisions</w:t>
      </w:r>
    </w:p>
    <w:p>
      <w:pPr>
        <w:spacing w:before="60" w:after="60"/>
      </w:pPr>
      <w:r>
        <w:rPr>
          <w:rFonts w:ascii="Calibri" w:cs="Calibri" w:eastAsia="Calibri" w:hAnsi="Calibri"/>
          <w:color w:val="214D8A"/>
          <w:sz w:val="22"/>
          <w:szCs w:val="22"/>
        </w:rPr>
        <w:t xml:space="preserve">XIV. Appendices &amp; Reference Materials</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I. Executive Summary &amp; Purpose of This Document</w:t>
      </w:r>
    </w:p>
    <w:p>
      <w:pPr>
        <w:spacing w:before="80" w:after="80" w:line="276"/>
        <w:jc w:val="left"/>
      </w:pPr>
      <w:r>
        <w:rPr>
          <w:rFonts w:ascii="Calibri" w:cs="Calibri" w:eastAsia="Calibri" w:hAnsi="Calibri"/>
          <w:i w:val="false"/>
          <w:iCs w:val="false"/>
          <w:color w:val="000000"/>
          <w:sz w:val="22"/>
          <w:szCs w:val="22"/>
        </w:rPr>
        <w:t xml:space="preserve">This memorandum is a working document designed to transform a genuine artistic ambition into a viable organizational plan. It is not a business plan—that comes later, once the founders have answered the open questions identified herein. Rather, this is the research scaffolding: the hard information about costs, regulations, organizational structures, and strategic positioning that two experienced theatre professionals need to make informed decisions about launching a professional theatre company in Chicago.</w:t>
      </w:r>
    </w:p>
    <w:p>
      <w:pPr>
        <w:spacing w:before="80" w:after="80" w:line="276"/>
        <w:jc w:val="left"/>
      </w:pPr>
      <w:r>
        <w:rPr>
          <w:rFonts w:ascii="Calibri" w:cs="Calibri" w:eastAsia="Calibri" w:hAnsi="Calibri"/>
          <w:i w:val="false"/>
          <w:iCs w:val="false"/>
          <w:color w:val="000000"/>
          <w:sz w:val="22"/>
          <w:szCs w:val="22"/>
        </w:rPr>
        <w:t xml:space="preserve">The core proposition is straightforward. Topher Rasmussen and Cassandra Stokes-Wylie, both professional theatre artists with over a decade of experience at respected regional companies, intend to establish a producing theatre company in Chicago. The inaugural project would be a staged reading of Lucas Hnath’s </w:t>
      </w:r>
      <w:r>
        <w:rPr>
          <w:rFonts w:ascii="Calibri" w:cs="Calibri" w:eastAsia="Calibri" w:hAnsi="Calibri"/>
          <w:b/>
          <w:bCs/>
          <w:color w:val="000000"/>
          <w:sz w:val="22"/>
          <w:szCs w:val="22"/>
        </w:rPr>
        <w:t xml:space="preserve">The Thin Place</w:t>
      </w:r>
      <w:r>
        <w:rPr>
          <w:rFonts w:ascii="Calibri" w:cs="Calibri" w:eastAsia="Calibri" w:hAnsi="Calibri"/>
          <w:i w:val="false"/>
          <w:iCs w:val="false"/>
          <w:color w:val="000000"/>
          <w:sz w:val="22"/>
          <w:szCs w:val="22"/>
        </w:rPr>
        <w:t xml:space="preserve"> in October 2026, building toward a full production in October 2027. The company is intended to persist beyond this first production, creating infrastructure that supports an ongoing season of artistically ambitious work.</w:t>
      </w:r>
    </w:p>
    <w:p>
      <w:pPr>
        <w:spacing w:before="80" w:after="80" w:line="276"/>
        <w:jc w:val="left"/>
      </w:pPr>
      <w:r>
        <w:rPr>
          <w:rFonts w:ascii="Calibri" w:cs="Calibri" w:eastAsia="Calibri" w:hAnsi="Calibri"/>
          <w:i w:val="false"/>
          <w:iCs w:val="false"/>
          <w:color w:val="000000"/>
          <w:sz w:val="22"/>
          <w:szCs w:val="22"/>
        </w:rPr>
        <w:t xml:space="preserve">This document addresses the practical realities: what it costs, what legal structures are required, what Equity regulations apply, how licensing works, what the Chicago venue landscape looks like, and where the money might come from—all filtered through the founders’ stated commitment to self-sufficiency, artistic integrity, and a rejection of dependency on institutional largesse.</w:t>
      </w:r>
    </w:p>
    <w:p>
      <w:pPr>
        <w:pBdr>
          <w:left w:val="single" w:color="F7C560" w:sz="12" w:space="8"/>
        </w:pBdr>
        <w:spacing w:before="160" w:after="160" w:line="276"/>
        <w:ind w:left="360" w:right="360"/>
      </w:pPr>
      <w:r>
        <w:rPr>
          <w:rFonts w:ascii="Calibri" w:cs="Calibri" w:eastAsia="Calibri" w:hAnsi="Calibri"/>
          <w:i/>
          <w:iCs/>
          <w:color w:val="213F56"/>
          <w:sz w:val="22"/>
          <w:szCs w:val="22"/>
        </w:rPr>
        <w:t xml:space="preserve">Key operating assumption: This company will be built from the ground up, funded primarily through earned revenue and private investment, without reliance on federal arts funding or traditional foundation grants. The model must be self-sustaining at a small scale before it grows.</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II. Founders’ Competitive Assessment</w:t>
      </w:r>
    </w:p>
    <w:p>
      <w:pPr>
        <w:spacing w:before="80" w:after="80" w:line="276"/>
        <w:jc w:val="left"/>
      </w:pPr>
      <w:r>
        <w:rPr>
          <w:rFonts w:ascii="Calibri" w:cs="Calibri" w:eastAsia="Calibri" w:hAnsi="Calibri"/>
          <w:i w:val="false"/>
          <w:iCs w:val="false"/>
          <w:color w:val="000000"/>
          <w:sz w:val="22"/>
          <w:szCs w:val="22"/>
        </w:rPr>
        <w:t xml:space="preserve">Before addressing logistics, it is worth documenting what the founders bring to this venture, because the credibility of any pitch—to investors, collaborators, or the press—depends on honestly accounting for both assets and gaps.</w:t>
      </w:r>
    </w:p>
    <w:p>
      <w:pPr>
        <w:spacing w:before="300" w:after="150"/>
      </w:pPr>
      <w:r>
        <w:rPr>
          <w:rFonts w:ascii="Calibri Light" w:cs="Calibri Light" w:eastAsia="Calibri Light" w:hAnsi="Calibri Light"/>
          <w:b/>
          <w:bCs/>
          <w:color w:val="214D8A"/>
          <w:sz w:val="28"/>
          <w:szCs w:val="28"/>
        </w:rPr>
        <w:t xml:space="preserve">Combined Assets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Cassandra Stokes-Wylie</w:t>
      </w:r>
      <w:r>
        <w:rPr>
          <w:rFonts w:ascii="Calibri" w:cs="Calibri" w:eastAsia="Calibri" w:hAnsi="Calibri"/>
          <w:i w:val="false"/>
          <w:iCs w:val="false"/>
          <w:color w:val="000000"/>
          <w:sz w:val="22"/>
          <w:szCs w:val="22"/>
        </w:rPr>
        <w:t xml:space="preserve"> is an Actors’ Equity Association member with a BFA from the University of Utah’s Actor Training Program, supplemented by conservatory work at Steppenwolf West, Stella Adler Academy, Milwaukee Repertory Theater, and Shakespeare &amp; Company. She has professional credits at Salt Lake Acting Company spanning over a decade, including lead roles in productions that received critical praise from the Salt Lake Tribune, Salt Lake Magazine, and SLUG Mag. Notably, she received a New York Times review for her work in A Midsummer Night’s Dream. Her administrative experience is equally substantial: as Literary Manager at SLAC, she managed season planning, contract negotiation with artists and agents, production scheduling, budget management, auditions and casting, and cross-departmental coordination. As Development &amp; Outreach Coordinator, she researched funding opportunities, wrote and reported on grants, and built community partnerships. She understands the business of professional theatre from inside the producing office.</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Topher Rasmussen</w:t>
      </w:r>
      <w:r>
        <w:rPr>
          <w:rFonts w:ascii="Calibri" w:cs="Calibri" w:eastAsia="Calibri" w:hAnsi="Calibri"/>
          <w:i w:val="false"/>
          <w:iCs w:val="false"/>
          <w:color w:val="000000"/>
          <w:sz w:val="22"/>
          <w:szCs w:val="22"/>
        </w:rPr>
        <w:t xml:space="preserve"> has over a decade of professional acting experience at Salt Lake Acting Company, Plan-B Theatre Company, The Sting &amp; Honey Company, and Grassroots Shakespeare Company. He holds a degree in Theatre Arts and Psychology, an MSW, and has directed, produced (Poor Bastard at CUAC), and served as dramaturg (Saturday’s Voyeur). His current professional skill set—communications strategy, video production, graphic design, web development, and AI implementation—provides capabilities that most startup theatre companies must hire out or go without. His experience in organizational strategy and healthcare consulting brings a rare analytical rigor to the artistic enterprise.</w:t>
      </w:r>
    </w:p>
    <w:p>
      <w:pPr>
        <w:spacing w:before="300" w:after="150"/>
      </w:pPr>
      <w:r>
        <w:rPr>
          <w:rFonts w:ascii="Calibri Light" w:cs="Calibri Light" w:eastAsia="Calibri Light" w:hAnsi="Calibri Light"/>
          <w:b/>
          <w:bCs/>
          <w:color w:val="214D8A"/>
          <w:sz w:val="28"/>
          <w:szCs w:val="28"/>
        </w:rPr>
        <w:t xml:space="preserve">Honest Assessment of Gaps</w:t>
      </w:r>
    </w:p>
    <w:p>
      <w:pPr>
        <w:spacing w:before="80" w:after="80" w:line="276"/>
        <w:jc w:val="left"/>
      </w:pPr>
      <w:r>
        <w:rPr>
          <w:rFonts w:ascii="Calibri" w:cs="Calibri" w:eastAsia="Calibri" w:hAnsi="Calibri"/>
          <w:i w:val="false"/>
          <w:iCs w:val="false"/>
          <w:color w:val="000000"/>
          <w:sz w:val="22"/>
          <w:szCs w:val="22"/>
        </w:rPr>
        <w:t xml:space="preserve">The founders are new to Chicago. They have no established audience, no venue relationships, no board of directors, no existing donor base, and limited local professional connections. Their professional networks are centered in Salt Lake City, approximately 1,400 miles from their target market. They are launching during a historically hostile period for arts funding, with 51 theatre companies producing full seasons in Chicago as of 2025, down from 127 in 2019. They have limited personal capital available for investment. These are not disqualifying gaps, but they must be acknowledged and systematically addressed.</w:t>
      </w:r>
    </w:p>
    <w:p>
      <w:pPr>
        <w:spacing w:before="300" w:after="150"/>
      </w:pPr>
      <w:r>
        <w:rPr>
          <w:rFonts w:ascii="Calibri Light" w:cs="Calibri Light" w:eastAsia="Calibri Light" w:hAnsi="Calibri Light"/>
          <w:b/>
          <w:bCs/>
          <w:color w:val="214D8A"/>
          <w:sz w:val="28"/>
          <w:szCs w:val="28"/>
        </w:rPr>
        <w:t xml:space="preserve">The Strategic Advantage</w:t>
      </w:r>
    </w:p>
    <w:p>
      <w:pPr>
        <w:spacing w:before="80" w:after="80" w:line="276"/>
        <w:jc w:val="left"/>
      </w:pPr>
      <w:r>
        <w:rPr>
          <w:rFonts w:ascii="Calibri" w:cs="Calibri" w:eastAsia="Calibri" w:hAnsi="Calibri"/>
          <w:i w:val="false"/>
          <w:iCs w:val="false"/>
          <w:color w:val="000000"/>
          <w:sz w:val="22"/>
          <w:szCs w:val="22"/>
        </w:rPr>
        <w:t xml:space="preserve">Most startup theatre companies are founded by artists who understand the art but not the business, or by administrators who understand the business but lack artistic credibility. The Rasmussen/Stokes-Wylie partnership is unusual in that it combines professional-grade artistic credentials with genuine administrative and operational expertise. Cassie has negotiated Equity contracts. Topher can build the website, design the marketing materials, produce the video content, and write the strategic communications. This dual competency reduces startup costs significantly and positions the company to operate with professional-quality infrastructure from day one.</w:t>
      </w:r>
    </w:p>
    <w:p>
      <w:pPr>
        <w:spacing w:before="80" w:after="80" w:line="276"/>
        <w:jc w:val="left"/>
      </w:pPr>
      <w:r>
        <w:rPr>
          <w:rFonts w:ascii="Calibri" w:cs="Calibri" w:eastAsia="Calibri" w:hAnsi="Calibri"/>
          <w:i w:val="false"/>
          <w:iCs w:val="false"/>
          <w:color w:val="000000"/>
          <w:sz w:val="22"/>
          <w:szCs w:val="22"/>
        </w:rPr>
        <w:t xml:space="preserve">Furthermore, both founders have worked inside the machinery of a well-run regional theatre. They understand production scheduling, new play development pipelines, audience engagement, and the unglamorous operational work that keeps a company alive. This is experiential knowledge that cannot be hired or taught quickly.</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III. Organizational Structure: 501(c)(3) vs. Fiscal Sponsorship</w:t>
      </w:r>
    </w:p>
    <w:p>
      <w:pPr>
        <w:spacing w:before="80" w:after="80" w:line="276"/>
        <w:jc w:val="left"/>
      </w:pPr>
      <w:r>
        <w:rPr>
          <w:rFonts w:ascii="Calibri" w:cs="Calibri" w:eastAsia="Calibri" w:hAnsi="Calibri"/>
          <w:i w:val="false"/>
          <w:iCs w:val="false"/>
          <w:color w:val="000000"/>
          <w:sz w:val="22"/>
          <w:szCs w:val="22"/>
        </w:rPr>
        <w:t xml:space="preserve">The first structural decision is whether to incorporate as an independent 501(c)(3) nonprofit or to operate under fiscal sponsorship through an existing nonprofit. Both paths have distinct implications for cost, timeline, fundraising capacity, and administrative burden.</w:t>
      </w:r>
    </w:p>
    <w:p>
      <w:pPr>
        <w:spacing w:before="300" w:after="150"/>
      </w:pPr>
      <w:r>
        <w:rPr>
          <w:rFonts w:ascii="Calibri Light" w:cs="Calibri Light" w:eastAsia="Calibri Light" w:hAnsi="Calibri Light"/>
          <w:b/>
          <w:bCs/>
          <w:color w:val="214D8A"/>
          <w:sz w:val="28"/>
          <w:szCs w:val="28"/>
        </w:rPr>
        <w:t xml:space="preserve">Option A: Independent 501(c)(3) Incorporation in Illinois</w:t>
      </w:r>
    </w:p>
    <w:p>
      <w:pPr>
        <w:spacing w:before="80" w:after="80" w:line="276"/>
        <w:jc w:val="left"/>
      </w:pPr>
      <w:r>
        <w:rPr>
          <w:rFonts w:ascii="Calibri" w:cs="Calibri" w:eastAsia="Calibri" w:hAnsi="Calibri"/>
          <w:i w:val="false"/>
          <w:iCs w:val="false"/>
          <w:color w:val="000000"/>
          <w:sz w:val="22"/>
          <w:szCs w:val="22"/>
        </w:rPr>
        <w:t xml:space="preserve">Illinois requires filing Articles of Incorporation (Form NFP 102.10) with the Secretary of State, at a cost of $50. The state requires a minimum of three directors on the board. After incorporation, the organization must apply for federal tax-exempt status through IRS Form 1023 (full application, $600 filing fee) or Form 1023-EZ (simplified, $275 filing fee, available to organizations anticipating gross receipts under $50,000 for three years). Processing time for the full 1023 can range from three to six months; the 1023-EZ is typically faster. The organization must also register with the Illinois Attorney General’s Charitable Trusts Bureau, file annual reports with the Secretary of State ($10), and file Form 990 with the IRS annually.</w:t>
      </w:r>
    </w:p>
    <w:p>
      <w:pPr>
        <w:spacing w:before="80" w:after="80" w:line="276"/>
        <w:jc w:val="left"/>
      </w:pPr>
      <w:r>
        <w:rPr>
          <w:rFonts w:ascii="Calibri" w:cs="Calibri" w:eastAsia="Calibri" w:hAnsi="Calibri"/>
          <w:i w:val="false"/>
          <w:iCs w:val="false"/>
          <w:color w:val="000000"/>
          <w:sz w:val="22"/>
          <w:szCs w:val="22"/>
        </w:rPr>
        <w:t xml:space="preserve">The advantages of independent incorporation include full organizational autonomy, the ability to receive tax-deductible donations directly, eligibility for a wider range of grants, and the establishment of a permanent legal entity. The disadvantages are the upfront cost, administrative burden, the need for a functioning board of directors, and the timeline—realistically four to eight months from initiation to operational tax-exempt status.</w:t>
      </w:r>
    </w:p>
    <w:p>
      <w:pPr>
        <w:spacing w:before="300" w:after="150"/>
      </w:pPr>
      <w:r>
        <w:rPr>
          <w:rFonts w:ascii="Calibri Light" w:cs="Calibri Light" w:eastAsia="Calibri Light" w:hAnsi="Calibri Light"/>
          <w:b/>
          <w:bCs/>
          <w:color w:val="214D8A"/>
          <w:sz w:val="28"/>
          <w:szCs w:val="28"/>
        </w:rPr>
        <w:t xml:space="preserve">Option B: Fiscal Sponsorship</w:t>
      </w:r>
    </w:p>
    <w:p>
      <w:pPr>
        <w:spacing w:before="80" w:after="80" w:line="276"/>
        <w:jc w:val="left"/>
      </w:pPr>
      <w:r>
        <w:rPr>
          <w:rFonts w:ascii="Calibri" w:cs="Calibri" w:eastAsia="Calibri" w:hAnsi="Calibri"/>
          <w:i w:val="false"/>
          <w:iCs w:val="false"/>
          <w:color w:val="000000"/>
          <w:sz w:val="22"/>
          <w:szCs w:val="22"/>
        </w:rPr>
        <w:t xml:space="preserve">Fiscal sponsorship allows the company to operate under the tax-exempt umbrella of an existing 501(c)(3) without incorporating independently. </w:t>
      </w:r>
      <w:r>
        <w:rPr>
          <w:rFonts w:ascii="Calibri" w:cs="Calibri" w:eastAsia="Calibri" w:hAnsi="Calibri"/>
          <w:b/>
          <w:bCs/>
          <w:color w:val="000000"/>
          <w:sz w:val="22"/>
          <w:szCs w:val="22"/>
        </w:rPr>
        <w:t xml:space="preserve">Fractured Atlas</w:t>
      </w:r>
      <w:r>
        <w:rPr>
          <w:rFonts w:ascii="Calibri" w:cs="Calibri" w:eastAsia="Calibri" w:hAnsi="Calibri"/>
          <w:i w:val="false"/>
          <w:iCs w:val="false"/>
          <w:color w:val="000000"/>
          <w:sz w:val="22"/>
          <w:szCs w:val="22"/>
        </w:rPr>
        <w:t xml:space="preserve">, the most widely used fiscal sponsor for arts organizations nationally, uses a Model C (pre-approved grant) structure. Membership costs $129/year at the Supporter level, with an 8% administrative fee on all donations received. Approval typically takes less than two weeks. Through Fractured Atlas, the company can immediately solicit tax-deductible donations, run crowdfunding campaigns, and apply for certain grants—all without forming its own nonprofit.</w:t>
      </w:r>
    </w:p>
    <w:p>
      <w:pPr>
        <w:spacing w:before="80" w:after="80" w:line="276"/>
        <w:jc w:val="left"/>
      </w:pPr>
      <w:r>
        <w:rPr>
          <w:rFonts w:ascii="Calibri" w:cs="Calibri" w:eastAsia="Calibri" w:hAnsi="Calibri"/>
          <w:i w:val="false"/>
          <w:iCs w:val="false"/>
          <w:color w:val="000000"/>
          <w:sz w:val="22"/>
          <w:szCs w:val="22"/>
        </w:rPr>
        <w:t xml:space="preserve">The advantages are speed, low cost, minimal administrative overhead, and the ability to begin fundraising almost immediately. The disadvantages include the 8% fee on all donated revenue, reduced organizational independence, limited eligibility for some foundation grants that require independent 501(c)(3) status, and the perception issue—some stakeholders view fiscal sponsorship as a mark of an organization that is not yet fully established.</w:t>
      </w:r>
    </w:p>
    <w:p>
      <w:pPr>
        <w:spacing w:before="300" w:after="150"/>
      </w:pPr>
      <w:r>
        <w:rPr>
          <w:rFonts w:ascii="Calibri Light" w:cs="Calibri Light" w:eastAsia="Calibri Light" w:hAnsi="Calibri Light"/>
          <w:b/>
          <w:bCs/>
          <w:color w:val="214D8A"/>
          <w:sz w:val="28"/>
          <w:szCs w:val="28"/>
        </w:rPr>
        <w:t xml:space="preserve">Recommendation</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Begin with fiscal sponsorship through Fractured Atlas; incorporate as a 501(c)(3) within 12–18 months.</w:t>
      </w:r>
      <w:r>
        <w:rPr>
          <w:rFonts w:ascii="Calibri" w:cs="Calibri" w:eastAsia="Calibri" w:hAnsi="Calibri"/>
          <w:i w:val="false"/>
          <w:iCs w:val="false"/>
          <w:color w:val="000000"/>
          <w:sz w:val="22"/>
          <w:szCs w:val="22"/>
        </w:rPr>
        <w:t xml:space="preserve"> This staged approach provides immediate fundraising capacity at minimal cost while the founders focus on the October 2026 reading. Once the company has completed its first public presentation and demonstrated organizational viability, incorporate independently. This sequence also allows time to recruit board members—a critical step that should not be rushed, since the quality of the initial board will significantly influence the company’s trajectory.</w:t>
      </w:r>
    </w:p>
    <w:p>
      <w:pPr>
        <w:spacing w:before="80" w:after="80" w:line="276"/>
        <w:jc w:val="left"/>
      </w:pPr>
      <w:r>
        <w:rPr>
          <w:rFonts w:ascii="Calibri" w:cs="Calibri" w:eastAsia="Calibri" w:hAnsi="Calibri"/>
          <w:i w:val="false"/>
          <w:iCs w:val="false"/>
          <w:color w:val="000000"/>
          <w:sz w:val="22"/>
          <w:szCs w:val="22"/>
        </w:rPr>
        <w:t xml:space="preserve">Estimated cost for fiscal sponsorship in Year 1: $129 membership + 8% of donations received. Estimated cost for independent incorporation: approximately $325–$650 in filing fees, plus legal assistance if desired.</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IV. The Equity Question: Contracts, Codes, and Cost Implications</w:t>
      </w:r>
    </w:p>
    <w:p>
      <w:pPr>
        <w:spacing w:before="80" w:after="80" w:line="276"/>
        <w:jc w:val="left"/>
      </w:pPr>
      <w:r>
        <w:rPr>
          <w:rFonts w:ascii="Calibri" w:cs="Calibri" w:eastAsia="Calibri" w:hAnsi="Calibri"/>
          <w:i w:val="false"/>
          <w:iCs w:val="false"/>
          <w:color w:val="000000"/>
          <w:sz w:val="22"/>
          <w:szCs w:val="22"/>
        </w:rPr>
        <w:t xml:space="preserve">This section addresses one of the most consequential decisions the founders will face. Cassandra Stokes-Wylie is a member of Actors’ Equity Association. This fact shapes the entire cost structure and operational framework of the company.</w:t>
      </w:r>
    </w:p>
    <w:p>
      <w:pPr>
        <w:spacing w:before="300" w:after="150"/>
      </w:pPr>
      <w:r>
        <w:rPr>
          <w:rFonts w:ascii="Calibri Light" w:cs="Calibri Light" w:eastAsia="Calibri Light" w:hAnsi="Calibri Light"/>
          <w:b/>
          <w:bCs/>
          <w:color w:val="214D8A"/>
          <w:sz w:val="28"/>
          <w:szCs w:val="28"/>
        </w:rPr>
        <w:t xml:space="preserve">The 29-Hour Staged Reading Code (October 2026 Reading)</w:t>
      </w:r>
    </w:p>
    <w:p>
      <w:pPr>
        <w:spacing w:before="80" w:after="80" w:line="276"/>
        <w:jc w:val="left"/>
      </w:pPr>
      <w:r>
        <w:rPr>
          <w:rFonts w:ascii="Calibri" w:cs="Calibri" w:eastAsia="Calibri" w:hAnsi="Calibri"/>
          <w:i w:val="false"/>
          <w:iCs w:val="false"/>
          <w:color w:val="000000"/>
          <w:sz w:val="22"/>
          <w:szCs w:val="22"/>
        </w:rPr>
        <w:t xml:space="preserve">Equity’s Staged Reading Guidelines—commonly known as the “29-Hour Reading” code—are an internal union membership rule, not a contract between an employer and the union. Under these guidelines, Equity members may participate in staged readings without a formal Equity contract, subject to strict conditions:</w:t>
      </w:r>
    </w:p>
    <w:p>
      <w:pPr>
        <w:spacing w:before="80" w:after="80" w:line="276"/>
        <w:ind w:left="360"/>
        <w:jc w:val="left"/>
      </w:pPr>
      <w:r>
        <w:rPr>
          <w:rFonts w:ascii="Calibri" w:cs="Calibri" w:eastAsia="Calibri" w:hAnsi="Calibri"/>
          <w:i w:val="false"/>
          <w:iCs w:val="false"/>
          <w:color w:val="000000"/>
          <w:sz w:val="22"/>
          <w:szCs w:val="22"/>
        </w:rPr>
        <w:t xml:space="preserve">Maximum of 29 total hours for rehearsals and up to three presentations, all within a 14-day period. No admission may be charged. No donations may be solicited in connection with the reading. No sets, props, wigs, makeup, or costumes. Books in hand, no memorization, minimal staging with no choreography. For invited audiences only—the reading may not be advertised to the public or reviewed by critics. No recording of any kind. If total hours exceed 15 (or 20 for musicals), each Equity actor receives a stipend of $100 plus basic transportation reimbursement.</w:t>
      </w:r>
    </w:p>
    <w:p>
      <w:pPr>
        <w:spacing w:before="80" w:after="80" w:line="276"/>
        <w:jc w:val="left"/>
      </w:pPr>
      <w:r>
        <w:rPr>
          <w:rFonts w:ascii="Calibri" w:cs="Calibri" w:eastAsia="Calibri" w:hAnsi="Calibri"/>
          <w:i w:val="false"/>
          <w:iCs w:val="false"/>
          <w:color w:val="000000"/>
          <w:sz w:val="22"/>
          <w:szCs w:val="22"/>
        </w:rPr>
        <w:t xml:space="preserve">The reading must be registered with the Equity Central Regional Office (557 West Randolph Street, Chicago, IL 60661; 312-641-0393) by filing a Staged Reading Guidelines Questionnaire and Equity Member Roster.</w:t>
      </w:r>
    </w:p>
    <w:p>
      <w:pPr>
        <w:pBdr>
          <w:left w:val="single" w:color="F7C560" w:sz="12" w:space="8"/>
        </w:pBdr>
        <w:spacing w:before="160" w:after="160" w:line="276"/>
        <w:ind w:left="360" w:right="360"/>
      </w:pPr>
      <w:r>
        <w:rPr>
          <w:rFonts w:ascii="Calibri" w:cs="Calibri" w:eastAsia="Calibri" w:hAnsi="Calibri"/>
          <w:i/>
          <w:iCs/>
          <w:color w:val="213F56"/>
          <w:sz w:val="22"/>
          <w:szCs w:val="22"/>
        </w:rPr>
        <w:t xml:space="preserve">Critical implication: Under the 29-Hour Reading Code, you cannot charge admission, solicit donations, advertise publicly, or invite critics. This means the October 2026 reading cannot be a revenue-generating event. It is purely a developmental and relationship-building exercise.</w:t>
      </w:r>
    </w:p>
    <w:p>
      <w:pPr>
        <w:spacing w:before="300" w:after="150"/>
      </w:pPr>
      <w:r>
        <w:rPr>
          <w:rFonts w:ascii="Calibri Light" w:cs="Calibri Light" w:eastAsia="Calibri Light" w:hAnsi="Calibri Light"/>
          <w:b/>
          <w:bCs/>
          <w:color w:val="214D8A"/>
          <w:sz w:val="28"/>
          <w:szCs w:val="28"/>
        </w:rPr>
        <w:t xml:space="preserve">The Chicago Area Theatre (CAT) Agreement (October 2027 Production)</w:t>
      </w:r>
    </w:p>
    <w:p>
      <w:pPr>
        <w:spacing w:before="80" w:after="80" w:line="276"/>
        <w:jc w:val="left"/>
      </w:pPr>
      <w:r>
        <w:rPr>
          <w:rFonts w:ascii="Calibri" w:cs="Calibri" w:eastAsia="Calibri" w:hAnsi="Calibri"/>
          <w:i w:val="false"/>
          <w:iCs w:val="false"/>
          <w:color w:val="000000"/>
          <w:sz w:val="22"/>
          <w:szCs w:val="22"/>
        </w:rPr>
        <w:t xml:space="preserve">Chicago has its own Equity agreement—the Chicago Area Theatre (CAT) contract—which is distinct from the Small Professional Theatre (SPT) agreement used elsewhere in the country. The CAT agreement covers theatres with 900 seats or fewer within 35 miles of Chicago city limits and operates on a tiered system based on house size and number of weekly performances. A new four-year CAT agreement was ratified in March 2024 between AEA and the Producers’ Association of Chicago Area Theatres (PACT), implementing wage increases and new benefits.</w:t>
      </w:r>
    </w:p>
    <w:p>
      <w:pPr>
        <w:spacing w:before="80" w:after="80" w:line="276"/>
        <w:jc w:val="left"/>
      </w:pPr>
      <w:r>
        <w:rPr>
          <w:rFonts w:ascii="Calibri" w:cs="Calibri" w:eastAsia="Calibri" w:hAnsi="Calibri"/>
          <w:i w:val="false"/>
          <w:iCs w:val="false"/>
          <w:color w:val="000000"/>
          <w:sz w:val="22"/>
          <w:szCs w:val="22"/>
        </w:rPr>
        <w:t xml:space="preserve">For a startup company producing in a storefront space of 99 seats or fewer with a limited performance schedule, the entry-level tier of the CAT contract is the relevant framework. Based on the most recent publicly available data and the 2024 renegotiation, entry-level minimums for a small production would be approximately $200–$300 per week per Equity actor, plus required contributions to the Equity-League Pension and Health Trust Fund (approximately 18.87% of gross weekly salary). The entry-level tier limits the number of Equity members in the cast—typically no more than four—which aligns perfectly with the four-person cast of The Thin Place.</w:t>
      </w:r>
    </w:p>
    <w:p>
      <w:pPr>
        <w:spacing w:before="300" w:after="150"/>
      </w:pPr>
      <w:r>
        <w:rPr>
          <w:rFonts w:ascii="Calibri Light" w:cs="Calibri Light" w:eastAsia="Calibri Light" w:hAnsi="Calibri Light"/>
          <w:b/>
          <w:bCs/>
          <w:color w:val="214D8A"/>
          <w:sz w:val="28"/>
          <w:szCs w:val="28"/>
        </w:rPr>
        <w:t xml:space="preserve">The Member-Producer Question</w:t>
      </w:r>
    </w:p>
    <w:p>
      <w:pPr>
        <w:spacing w:before="80" w:after="80" w:line="276"/>
        <w:jc w:val="left"/>
      </w:pPr>
      <w:r>
        <w:rPr>
          <w:rFonts w:ascii="Calibri" w:cs="Calibri" w:eastAsia="Calibri" w:hAnsi="Calibri"/>
          <w:i w:val="false"/>
          <w:iCs w:val="false"/>
          <w:color w:val="000000"/>
          <w:sz w:val="22"/>
          <w:szCs w:val="22"/>
        </w:rPr>
        <w:t xml:space="preserve">A significant complication arises from the fact that Cassie is an Equity member who may also be a co-founder and producer of the company. Equity has specific rules governing “Member-Producers”—members who produce shows in which they also perform. The founders must contact the Equity Central Regional Office directly to clarify what agreements are available and what restrictions apply. This conversation should happen early in the planning process, ideally by April 2026, because the answer will fundamentally shape the production model.</w:t>
      </w:r>
    </w:p>
    <w:p>
      <w:pPr>
        <w:spacing w:before="300" w:after="150"/>
      </w:pPr>
      <w:r>
        <w:rPr>
          <w:rFonts w:ascii="Calibri Light" w:cs="Calibri Light" w:eastAsia="Calibri Light" w:hAnsi="Calibri Light"/>
          <w:b/>
          <w:bCs/>
          <w:color w:val="214D8A"/>
          <w:sz w:val="28"/>
          <w:szCs w:val="28"/>
        </w:rPr>
        <w:t xml:space="preserve">The Non-Equity Alternative</w:t>
      </w:r>
    </w:p>
    <w:p>
      <w:pPr>
        <w:spacing w:before="80" w:after="80" w:line="276"/>
        <w:jc w:val="left"/>
      </w:pPr>
      <w:r>
        <w:rPr>
          <w:rFonts w:ascii="Calibri" w:cs="Calibri" w:eastAsia="Calibri" w:hAnsi="Calibri"/>
          <w:i w:val="false"/>
          <w:iCs w:val="false"/>
          <w:color w:val="000000"/>
          <w:sz w:val="22"/>
          <w:szCs w:val="22"/>
        </w:rPr>
        <w:t xml:space="preserve">It is worth noting that many respected Chicago storefront companies operate entirely outside the Equity framework. Companies like TimeLine Theatre Company operated non-Equity for years while building critical acclaim. Running the October 2027 production as a non-Equity show would dramatically reduce costs (no minimum salaries, no pension contributions, no bonding requirements) but would mean Cassie could not perform in her own company’s production without violating Equity rules. This is a fundamental tension that must be resolved. One possible path: Cassie could apply for an Equity waiver or special appearance permission, but such permissions are granted at Equity’s sole discretion.</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V. Licensing “The Thin Place”: Rights, Costs, and Process</w:t>
      </w:r>
    </w:p>
    <w:p>
      <w:pPr>
        <w:spacing w:before="80" w:after="80" w:line="276"/>
        <w:jc w:val="left"/>
      </w:pPr>
      <w:r>
        <w:rPr>
          <w:rFonts w:ascii="Calibri" w:cs="Calibri" w:eastAsia="Calibri" w:hAnsi="Calibri"/>
          <w:i w:val="false"/>
          <w:iCs w:val="false"/>
          <w:color w:val="000000"/>
          <w:sz w:val="22"/>
          <w:szCs w:val="22"/>
        </w:rPr>
        <w:t xml:space="preserve">Lucas Hnath’s </w:t>
      </w:r>
      <w:r>
        <w:rPr>
          <w:rFonts w:ascii="Calibri" w:cs="Calibri" w:eastAsia="Calibri" w:hAnsi="Calibri"/>
          <w:b/>
          <w:bCs/>
          <w:color w:val="000000"/>
          <w:sz w:val="22"/>
          <w:szCs w:val="22"/>
        </w:rPr>
        <w:t xml:space="preserve">The Thin Place</w:t>
      </w:r>
      <w:r>
        <w:rPr>
          <w:rFonts w:ascii="Calibri" w:cs="Calibri" w:eastAsia="Calibri" w:hAnsi="Calibri"/>
          <w:i w:val="false"/>
          <w:iCs w:val="false"/>
          <w:color w:val="000000"/>
          <w:sz w:val="22"/>
          <w:szCs w:val="22"/>
        </w:rPr>
        <w:t xml:space="preserve"> is licensed through Concord Theatricals under their Samuel French imprint. The play was acquired by Concord in December 2021 and is currently available for both professional and amateur licensing in North America. This is favorable news—the play is not restricted or in a licensing blackout.</w:t>
      </w:r>
    </w:p>
    <w:p>
      <w:pPr>
        <w:spacing w:before="300" w:after="150"/>
      </w:pPr>
      <w:r>
        <w:rPr>
          <w:rFonts w:ascii="Calibri Light" w:cs="Calibri Light" w:eastAsia="Calibri Light" w:hAnsi="Calibri Light"/>
          <w:b/>
          <w:bCs/>
          <w:color w:val="214D8A"/>
          <w:sz w:val="28"/>
          <w:szCs w:val="28"/>
        </w:rPr>
        <w:t xml:space="preserve">Licensing Process</w:t>
      </w:r>
    </w:p>
    <w:p>
      <w:pPr>
        <w:spacing w:before="80" w:after="80" w:line="276"/>
        <w:jc w:val="left"/>
      </w:pPr>
      <w:r>
        <w:rPr>
          <w:rFonts w:ascii="Calibri" w:cs="Calibri" w:eastAsia="Calibri" w:hAnsi="Calibri"/>
          <w:i w:val="false"/>
          <w:iCs w:val="false"/>
          <w:color w:val="000000"/>
          <w:sz w:val="22"/>
          <w:szCs w:val="22"/>
        </w:rPr>
        <w:t xml:space="preserve">To license The Thin Place, the company must submit a licensing application through ConcordTheatricals.com. The application will require information about the producing organization, the venue, performance dates, ticket prices, seating capacity, and whether the production is professional (Equity) or amateur (non-Equity). Concord’s policy since 2020 classifies any production using any type of Equity contract as “professional,” which affects the royalty rate.</w:t>
      </w:r>
    </w:p>
    <w:p>
      <w:pPr>
        <w:spacing w:before="80" w:after="80" w:line="276"/>
        <w:jc w:val="left"/>
      </w:pPr>
      <w:r>
        <w:rPr>
          <w:rFonts w:ascii="Calibri" w:cs="Calibri" w:eastAsia="Calibri" w:hAnsi="Calibri"/>
          <w:i w:val="false"/>
          <w:iCs w:val="false"/>
          <w:color w:val="000000"/>
          <w:sz w:val="22"/>
          <w:szCs w:val="22"/>
        </w:rPr>
        <w:t xml:space="preserve">Important: Concord Theatricals now also encompasses the Dramatists Play Service (DPS) catalog following a 2024 acquisition. Some of Hnath’s other works are published by DPS, but The Thin Place is specifically under the Samuel French imprint at Concord.</w:t>
      </w:r>
    </w:p>
    <w:p>
      <w:pPr>
        <w:spacing w:before="300" w:after="150"/>
      </w:pPr>
      <w:r>
        <w:rPr>
          <w:rFonts w:ascii="Calibri Light" w:cs="Calibri Light" w:eastAsia="Calibri Light" w:hAnsi="Calibri Light"/>
          <w:b/>
          <w:bCs/>
          <w:color w:val="214D8A"/>
          <w:sz w:val="28"/>
          <w:szCs w:val="28"/>
        </w:rPr>
        <w:t xml:space="preserve">Estimated Costs</w:t>
      </w:r>
    </w:p>
    <w:p>
      <w:pPr>
        <w:spacing w:before="80" w:after="80" w:line="276"/>
        <w:jc w:val="left"/>
      </w:pPr>
      <w:r>
        <w:rPr>
          <w:rFonts w:ascii="Calibri" w:cs="Calibri" w:eastAsia="Calibri" w:hAnsi="Calibri"/>
          <w:i w:val="false"/>
          <w:iCs w:val="false"/>
          <w:color w:val="000000"/>
          <w:sz w:val="22"/>
          <w:szCs w:val="22"/>
        </w:rPr>
        <w:t xml:space="preserve">Concord Theatricals does not publish fixed royalty rates publicly; fees vary by title, production type, house size, and ticket price. However, industry-standard ranges for a play of this profile at the small-professional level are typically $75–$125 per performance for amateur productions, and percentage-of-gross (typically 6–10%) or a flat rate negotiated per engagement for professional productions. For a 99-seat house at $25–35 ticket prices running approximately 16–24 performances, royalties could range from approximately $1,200 to $4,000 total. The professional rate will be higher than amateur. Scripts must be purchased separately—typically $12–15 per copy, with one required per cast and production team member.</w:t>
      </w:r>
    </w:p>
    <w:p>
      <w:pPr>
        <w:spacing w:before="80" w:after="80" w:line="276"/>
        <w:jc w:val="left"/>
      </w:pPr>
      <w:r>
        <w:rPr>
          <w:rFonts w:ascii="Calibri" w:cs="Calibri" w:eastAsia="Calibri" w:hAnsi="Calibri"/>
          <w:i w:val="false"/>
          <w:iCs w:val="false"/>
          <w:color w:val="000000"/>
          <w:sz w:val="22"/>
          <w:szCs w:val="22"/>
        </w:rPr>
        <w:t xml:space="preserve">For the October 2026 reading: A staged reading may require a separate, lower-cost reading license. Contact Concord’s licensing department at licensing@concordtheatricals.com to inquire about reading rights versus full production rights. Some licensors offer a combined reading-plus-production package.</w:t>
      </w:r>
    </w:p>
    <w:p>
      <w:pPr>
        <w:spacing w:before="300" w:after="150"/>
      </w:pPr>
      <w:r>
        <w:rPr>
          <w:rFonts w:ascii="Calibri Light" w:cs="Calibri Light" w:eastAsia="Calibri Light" w:hAnsi="Calibri Light"/>
          <w:b/>
          <w:bCs/>
          <w:color w:val="214D8A"/>
          <w:sz w:val="28"/>
          <w:szCs w:val="28"/>
        </w:rPr>
        <w:t xml:space="preserve">Required Credits and Restrictions</w:t>
      </w:r>
    </w:p>
    <w:p>
      <w:pPr>
        <w:spacing w:before="80" w:after="80" w:line="276"/>
        <w:jc w:val="left"/>
      </w:pPr>
      <w:r>
        <w:rPr>
          <w:rFonts w:ascii="Calibri" w:cs="Calibri" w:eastAsia="Calibri" w:hAnsi="Calibri"/>
          <w:i w:val="false"/>
          <w:iCs w:val="false"/>
          <w:color w:val="000000"/>
          <w:sz w:val="22"/>
          <w:szCs w:val="22"/>
        </w:rPr>
        <w:t xml:space="preserve">The license will include specific credit requirements that must appear in all programs, publicity materials, and advertising. For The Thin Place, required credits include acknowledgment of Playwrights Horizons (New York premiere), Actors Theatre of Louisville / Humana Festival (world premiere commission), the Jerry A. Tishman Playwrights Creativity Fund at New Dramatists (workshop), and the Colorado New Play Festival (development). The original production featured illusion design by Steve Cuiffo, which is integral to the play’s theatrical conceit. The license may or may not require use of the original illusion design. This must be clarified with Concord, as it significantly impacts production planning and cost.</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VI. The Chicago Venue Landscape: A Current Assessment</w:t>
      </w:r>
    </w:p>
    <w:p>
      <w:pPr>
        <w:spacing w:before="80" w:after="80" w:line="276"/>
        <w:jc w:val="left"/>
      </w:pPr>
      <w:r>
        <w:rPr>
          <w:rFonts w:ascii="Calibri" w:cs="Calibri" w:eastAsia="Calibri" w:hAnsi="Calibri"/>
          <w:i w:val="false"/>
          <w:iCs w:val="false"/>
          <w:color w:val="000000"/>
          <w:sz w:val="22"/>
          <w:szCs w:val="22"/>
        </w:rPr>
        <w:t xml:space="preserve">The Chicago storefront theatre ecosystem has contracted sharply since the pandemic. According to Theatre Wit’s reporting, 19 stages that formerly hosted storefront theatre have closed or become unsuitable since 2020, while production costs have risen significantly. The number of companies producing full seasons has fallen from 127 in 2019 to approximately 51 as of 2025. This contraction creates both challenge and opportunity: less competition for audience attention, but fewer available venues and a community still recovering from institutional loss.</w:t>
      </w:r>
    </w:p>
    <w:p>
      <w:pPr>
        <w:spacing w:before="300" w:after="150"/>
      </w:pPr>
      <w:r>
        <w:rPr>
          <w:rFonts w:ascii="Calibri Light" w:cs="Calibri Light" w:eastAsia="Calibri Light" w:hAnsi="Calibri Light"/>
          <w:b/>
          <w:bCs/>
          <w:color w:val="214D8A"/>
          <w:sz w:val="28"/>
          <w:szCs w:val="28"/>
        </w:rPr>
        <w:t xml:space="preserve">Venue Options: Detailed Assessment</w:t>
      </w:r>
    </w:p>
    <w:p>
      <w:pPr>
        <w:spacing w:before="200" w:after="100"/>
      </w:pPr>
      <w:r>
        <w:rPr>
          <w:rFonts w:ascii="Calibri" w:cs="Calibri" w:eastAsia="Calibri" w:hAnsi="Calibri"/>
          <w:b/>
          <w:bCs/>
          <w:i/>
          <w:iCs/>
          <w:color w:val="213F56"/>
          <w:sz w:val="24"/>
          <w:szCs w:val="24"/>
        </w:rPr>
        <w:t xml:space="preserve">Theatre Wit (1229 W. Belmont Ave., Lakeview)</w:t>
      </w:r>
    </w:p>
    <w:p>
      <w:pPr>
        <w:spacing w:before="80" w:after="80" w:line="276"/>
        <w:jc w:val="left"/>
      </w:pPr>
      <w:r>
        <w:rPr>
          <w:rFonts w:ascii="Calibri" w:cs="Calibri" w:eastAsia="Calibri" w:hAnsi="Calibri"/>
          <w:i w:val="false"/>
          <w:iCs w:val="false"/>
          <w:color w:val="000000"/>
          <w:sz w:val="22"/>
          <w:szCs w:val="22"/>
        </w:rPr>
        <w:t xml:space="preserve">Theatre Wit operates three 99-seat black box theatres and both produces its own work and rents to outside companies. In September 2025, it received a $600,000 grant from the Paul M. Angell Family Foundation specifically to reduce rental costs for small companies through its “Shared Spaces” program. This grant reduced the typical weekly rental from $2,250 to $1,000—a transformative reduction for a startup company. The Shared Spaces program includes marketing assistance, production guidance, and accessibility services (touch tours, assistive listening equipment, audio description). This venue should be a primary target for the October 2027 production. Contact Artistic Director Jeremy Wechsler to inquire about availability and the Shared Spaces application process.</w:t>
      </w:r>
    </w:p>
    <w:p>
      <w:pPr>
        <w:spacing w:before="200" w:after="100"/>
      </w:pPr>
      <w:r>
        <w:rPr>
          <w:rFonts w:ascii="Calibri" w:cs="Calibri" w:eastAsia="Calibri" w:hAnsi="Calibri"/>
          <w:b/>
          <w:bCs/>
          <w:i/>
          <w:iCs/>
          <w:color w:val="213F56"/>
          <w:sz w:val="24"/>
          <w:szCs w:val="24"/>
        </w:rPr>
        <w:t xml:space="preserve">Bramble Arts Loft (5545 N. Clark St., Andersonville)</w:t>
      </w:r>
    </w:p>
    <w:p>
      <w:pPr>
        <w:spacing w:before="80" w:after="80" w:line="276"/>
        <w:jc w:val="left"/>
      </w:pPr>
      <w:r>
        <w:rPr>
          <w:rFonts w:ascii="Calibri" w:cs="Calibri" w:eastAsia="Calibri" w:hAnsi="Calibri"/>
          <w:i w:val="false"/>
          <w:iCs w:val="false"/>
          <w:color w:val="000000"/>
          <w:sz w:val="22"/>
          <w:szCs w:val="22"/>
        </w:rPr>
        <w:t xml:space="preserve">Opened in 2024 by Bramble Theatre Company (founded 2021, operating budget approximately $120,000), the Bramble Arts Loft features The Beatrice (101-seat thrust theatre), The Berry (900+ sq. ft. modular black box), and The Cabaret (intimate performance space), plus a lobby with George’s Bar. The loft is located in Andersonville, a culturally diverse and queer-friendly neighborhood. As a 501(c)(3) nonprofit, 100% of rental profits support equitable access for the Chicago arts community. This venue’s community-centered ethos and newer infrastructure make it a strong candidate for both the reading and the production. Rental rates should be requested directly.</w:t>
      </w:r>
    </w:p>
    <w:p>
      <w:pPr>
        <w:spacing w:before="200" w:after="100"/>
      </w:pPr>
      <w:r>
        <w:rPr>
          <w:rFonts w:ascii="Calibri" w:cs="Calibri" w:eastAsia="Calibri" w:hAnsi="Calibri"/>
          <w:b/>
          <w:bCs/>
          <w:i/>
          <w:iCs/>
          <w:color w:val="213F56"/>
          <w:sz w:val="24"/>
          <w:szCs w:val="24"/>
        </w:rPr>
        <w:t xml:space="preserve">The Den Theatre (1331 N. Milwaukee Ave., Wicker Park)</w:t>
      </w:r>
    </w:p>
    <w:p>
      <w:pPr>
        <w:spacing w:before="80" w:after="80" w:line="276"/>
        <w:jc w:val="left"/>
      </w:pPr>
      <w:r>
        <w:rPr>
          <w:rFonts w:ascii="Calibri" w:cs="Calibri" w:eastAsia="Calibri" w:hAnsi="Calibri"/>
          <w:i w:val="false"/>
          <w:iCs w:val="false"/>
          <w:color w:val="000000"/>
          <w:sz w:val="22"/>
          <w:szCs w:val="22"/>
        </w:rPr>
        <w:t xml:space="preserve">The Den operates five theatre spaces: The Bookspan (flexible, up to 99 seats), The Upstairs Mainstage (fixed proscenium, up to 80 seats), The Crosby (flexible black box, up to 65 seats), and two additional spaces. Located in Wicker Park with a bar/lounge and established audience traffic. The Den is a well-known rental venue in the Chicago storefront community. Inquire at thedentheatre.com/booking or booking@thedentheatre.com.</w:t>
      </w:r>
    </w:p>
    <w:p>
      <w:pPr>
        <w:spacing w:before="200" w:after="100"/>
      </w:pPr>
      <w:r>
        <w:rPr>
          <w:rFonts w:ascii="Calibri" w:cs="Calibri" w:eastAsia="Calibri" w:hAnsi="Calibri"/>
          <w:b/>
          <w:bCs/>
          <w:i/>
          <w:iCs/>
          <w:color w:val="213F56"/>
          <w:sz w:val="24"/>
          <w:szCs w:val="24"/>
        </w:rPr>
        <w:t xml:space="preserve">Additional Venues to Investigate</w:t>
      </w:r>
    </w:p>
    <w:p>
      <w:pPr>
        <w:spacing w:before="80" w:after="80" w:line="276"/>
        <w:jc w:val="left"/>
      </w:pPr>
      <w:r>
        <w:rPr>
          <w:rFonts w:ascii="Calibri" w:cs="Calibri" w:eastAsia="Calibri" w:hAnsi="Calibri"/>
          <w:i w:val="false"/>
          <w:iCs w:val="false"/>
          <w:color w:val="000000"/>
          <w:sz w:val="22"/>
          <w:szCs w:val="22"/>
        </w:rPr>
        <w:t xml:space="preserve">Chicago Dramatists (77-seat venue, River West, historic building, 10 minutes from the Loop), Rivendell Theatre (50-seat, Edgewater, fully accessible, full lighting and sound package), Athenaeum Center (two black box studios with full tech, Lakeview—includes box office services), Definition Theatre (1160 E. 55th St., South Side), and Factory Theater (production slots available). The League of Chicago Theatres maintains a current “Space Available” listing on their website that should be monitored regularly.</w:t>
      </w:r>
    </w:p>
    <w:p>
      <w:pPr>
        <w:spacing w:before="300" w:after="150"/>
      </w:pPr>
      <w:r>
        <w:rPr>
          <w:rFonts w:ascii="Calibri Light" w:cs="Calibri Light" w:eastAsia="Calibri Light" w:hAnsi="Calibri Light"/>
          <w:b/>
          <w:bCs/>
          <w:color w:val="214D8A"/>
          <w:sz w:val="28"/>
          <w:szCs w:val="28"/>
        </w:rPr>
        <w:t xml:space="preserve">Venue Cost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Venue</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Capacity</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Est. Weekly Rental</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Theatre Wit (Shared Spaces)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99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$1,000/week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Subsidized rate; includes marketing and accessibility support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Theatre Wit (standard)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99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$2,250/week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Standard rate without grant subsidy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Bramble Arts Loft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65–101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TBD—request quote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Newer venue; community-centered pricing likely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The Den Theatre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65–99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TBD—request quote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Established rental venue; multiple space options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Rivendell Theatre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TBD—request quote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Intimate; good for readings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Chicago Dramatists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77 seats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TBD—request quote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Historic space; near transit</w:t>
            </w:r>
          </w:p>
        </w:tc>
      </w:tr>
    </w:tbl>
    <w:p>
      <w:pPr>
        <w:spacing w:before="100" w:after="0"/>
      </w:pPr>
    </w:p>
    <w:p>
      <w:pPr>
        <w:spacing w:before="80" w:after="80" w:line="276"/>
        <w:jc w:val="left"/>
      </w:pPr>
      <w:r>
        <w:rPr>
          <w:rFonts w:ascii="Calibri" w:cs="Calibri" w:eastAsia="Calibri" w:hAnsi="Calibri"/>
          <w:i w:val="false"/>
          <w:iCs w:val="false"/>
          <w:color w:val="000000"/>
          <w:sz w:val="22"/>
          <w:szCs w:val="22"/>
        </w:rPr>
        <w:t xml:space="preserve">For the October 2026 reading (which cannot be publicly advertised under the 29-Hour Code), a smaller, lower-cost space is appropriate. A single-day rental for an invited reading could cost as little as $200–$500 depending on the venue. For the October 2027 production, budget for four to six weeks of venue rental including tech week and the run.</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VII. Financial Modeling: What This Actually Costs</w:t>
      </w:r>
    </w:p>
    <w:p>
      <w:pPr>
        <w:spacing w:before="80" w:after="80" w:line="276"/>
        <w:jc w:val="left"/>
      </w:pPr>
      <w:r>
        <w:rPr>
          <w:rFonts w:ascii="Calibri" w:cs="Calibri" w:eastAsia="Calibri" w:hAnsi="Calibri"/>
          <w:i w:val="false"/>
          <w:iCs w:val="false"/>
          <w:color w:val="000000"/>
          <w:sz w:val="22"/>
          <w:szCs w:val="22"/>
        </w:rPr>
        <w:t xml:space="preserve">The following models are estimates based on current research and industry standards. All figures should be validated through direct inquiry with vendors, Equity, and Concord Theatricals. These models assume a non-Equity or entry-level CAT production; costs increase with higher Equity tier requirements.</w:t>
      </w:r>
    </w:p>
    <w:p>
      <w:pPr>
        <w:spacing w:before="300" w:after="150"/>
      </w:pPr>
      <w:r>
        <w:rPr>
          <w:rFonts w:ascii="Calibri Light" w:cs="Calibri Light" w:eastAsia="Calibri Light" w:hAnsi="Calibri Light"/>
          <w:b/>
          <w:bCs/>
          <w:color w:val="214D8A"/>
          <w:sz w:val="28"/>
          <w:szCs w:val="28"/>
        </w:rPr>
        <w:t xml:space="preserve">Phase 1: October 2026 Staged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Expense Category</w:t>
            </w:r>
          </w:p>
        </w:tc>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Low Estimate</w:t>
            </w:r>
          </w:p>
        </w:tc>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High Estimate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Fiscal sponsorship (Fractured Atlas membership)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Space rental (single day, invited reading)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Reading rights / license inquiry (Concord)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Scripts (6 copies)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Actor stipends (4 actors × $100–$200)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Director stipend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Stage manager stipend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Transportation reimbursement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Refreshments / hospitality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Miscellaneous / contingency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$3,369</w:t>
            </w:r>
          </w:p>
        </w:tc>
      </w:tr>
    </w:tbl>
    <w:p>
      <w:pPr>
        <w:spacing w:before="100" w:after="0"/>
      </w:pPr>
    </w:p>
    <w:p>
      <w:pPr>
        <w:spacing w:before="80" w:after="80" w:line="276"/>
        <w:jc w:val="left"/>
      </w:pPr>
      <w:r>
        <w:rPr>
          <w:rFonts w:ascii="Calibri" w:cs="Calibri" w:eastAsia="Calibri" w:hAnsi="Calibri"/>
          <w:i w:val="false"/>
          <w:iCs w:val="false"/>
          <w:color w:val="000000"/>
          <w:sz w:val="22"/>
          <w:szCs w:val="22"/>
        </w:rPr>
        <w:t xml:space="preserve">This phase is achievable with personal founder investment. No external fundraising is strictly required, though beginning to build a donor base at this stage is wise.</w:t>
      </w:r>
    </w:p>
    <w:p>
      <w:pPr>
        <w:spacing w:before="300" w:after="150"/>
      </w:pPr>
      <w:r>
        <w:rPr>
          <w:rFonts w:ascii="Calibri Light" w:cs="Calibri Light" w:eastAsia="Calibri Light" w:hAnsi="Calibri Light"/>
          <w:b/>
          <w:bCs/>
          <w:color w:val="214D8A"/>
          <w:sz w:val="28"/>
          <w:szCs w:val="28"/>
        </w:rPr>
        <w:t xml:space="preserve">Phase 2: October 2027 Full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Expense Category</w:t>
            </w:r>
          </w:p>
        </w:tc>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Low Estimate</w:t>
            </w:r>
          </w:p>
        </w:tc>
        <w:tc>
          <w:tcPr>
            <w:tcW w:type="dxa" w:w="312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High Estimate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Licensing / royalties (Concord Theatricals)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Scripts (10 copies)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Venue rental (5 weeks @ $1,000–$2,250/wk)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$11,250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Actor salaries (4 actors, 5 wks, Equity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Equity pension/health contributions (~19%)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Equity bond (if required)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Stage manager salary (5 weeks)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Director fee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Set design / construction (minimal)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Lighting design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Sound design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Costumes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Graphic design / marketing materials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Digital advertising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Printing (programs, postcards)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Photography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Insurance (general liability)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Box office / ticketing fees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Contingency (10%)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$1,693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$4,112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$18,625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$45,237</w:t>
            </w:r>
          </w:p>
        </w:tc>
      </w:tr>
    </w:tbl>
    <w:p>
      <w:pPr>
        <w:spacing w:before="100" w:after="0"/>
      </w:pPr>
    </w:p>
    <w:p>
      <w:pPr>
        <w:pBdr>
          <w:left w:val="single" w:color="F7C560" w:sz="12" w:space="8"/>
        </w:pBdr>
        <w:spacing w:before="160" w:after="160" w:line="276"/>
        <w:ind w:left="360" w:right="360"/>
      </w:pPr>
      <w:r>
        <w:rPr>
          <w:rFonts w:ascii="Calibri" w:cs="Calibri" w:eastAsia="Calibri" w:hAnsi="Calibri"/>
          <w:i/>
          <w:iCs/>
          <w:color w:val="213F56"/>
          <w:sz w:val="22"/>
          <w:szCs w:val="22"/>
        </w:rPr>
        <w:t xml:space="preserve">The realistic production budget for the October 2027 show falls in the $20,000–$35,000 range, depending heavily on whether the production runs under an Equity contract and the venue rental rate secured. A non-Equity production in a subsidized space could come in under $15,000.</w:t>
      </w:r>
    </w:p>
    <w:p>
      <w:pPr>
        <w:spacing w:before="300" w:after="150"/>
      </w:pPr>
      <w:r>
        <w:rPr>
          <w:rFonts w:ascii="Calibri Light" w:cs="Calibri Light" w:eastAsia="Calibri Light" w:hAnsi="Calibri Light"/>
          <w:b/>
          <w:bCs/>
          <w:color w:val="214D8A"/>
          <w:sz w:val="28"/>
          <w:szCs w:val="28"/>
        </w:rPr>
        <w:t xml:space="preserve">Revenue Projections</w:t>
      </w:r>
    </w:p>
    <w:p>
      <w:pPr>
        <w:spacing w:before="80" w:after="80" w:line="276"/>
        <w:jc w:val="left"/>
      </w:pPr>
      <w:r>
        <w:rPr>
          <w:rFonts w:ascii="Calibri" w:cs="Calibri" w:eastAsia="Calibri" w:hAnsi="Calibri"/>
          <w:i w:val="false"/>
          <w:iCs w:val="false"/>
          <w:color w:val="000000"/>
          <w:sz w:val="22"/>
          <w:szCs w:val="22"/>
        </w:rPr>
        <w:t xml:space="preserve">Revenue modeling for a first production by an unknown company requires conservative assumptions. Industry data suggests that new storefront companies in Chicago typically achieve 40–60% capacity in their first production, trending higher with strong reviews and word of 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Scenario</w:t>
            </w:r>
          </w:p>
        </w:tc>
        <w:tc>
          <w:tcPr>
            <w:tcW w:type="dxa" w:w="1872"/>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Capacity</w:t>
            </w:r>
          </w:p>
        </w:tc>
        <w:tc>
          <w:tcPr>
            <w:tcW w:type="dxa" w:w="1872"/>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Performances</w:t>
            </w:r>
          </w:p>
        </w:tc>
        <w:tc>
          <w:tcPr>
            <w:tcW w:type="dxa" w:w="1872"/>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Avg. Ticket</w:t>
            </w:r>
          </w:p>
        </w:tc>
        <w:tc>
          <w:tcPr>
            <w:tcW w:type="dxa" w:w="1872"/>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Gross Revenue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Conservative (40% of 80 seats)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32 per show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16 shows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$12,800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Moderate (55% of 80 seats)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44 per show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 shows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$22,176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Optimistic (70% of 80 seats)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56 per show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 shows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$33,600</w:t>
            </w:r>
          </w:p>
        </w:tc>
      </w:tr>
    </w:tbl>
    <w:p>
      <w:pPr>
        <w:spacing w:before="100" w:after="0"/>
      </w:pPr>
    </w:p>
    <w:p>
      <w:pPr>
        <w:spacing w:before="80" w:after="80" w:line="276"/>
        <w:jc w:val="left"/>
      </w:pPr>
      <w:r>
        <w:rPr>
          <w:rFonts w:ascii="Calibri" w:cs="Calibri" w:eastAsia="Calibri" w:hAnsi="Calibri"/>
          <w:i w:val="false"/>
          <w:iCs w:val="false"/>
          <w:color w:val="000000"/>
          <w:sz w:val="22"/>
          <w:szCs w:val="22"/>
        </w:rPr>
        <w:t xml:space="preserve">Under the conservative scenario, ticket revenue covers approximately 50–70% of a lean production budget. The gap must be closed through other revenue sources (discussed in Section VIII). Under the moderate scenario, the production approaches breakeven. Under the optimistic scenario—which would require strong reviews, effective marketing, and meaningful word of mouth—the production generates surplus to fund future work.</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VIII. Revenue Strategy: Beyond Grants and Foundations</w:t>
      </w:r>
    </w:p>
    <w:p>
      <w:pPr>
        <w:spacing w:before="80" w:after="80" w:line="276"/>
        <w:jc w:val="left"/>
      </w:pPr>
      <w:r>
        <w:rPr>
          <w:rFonts w:ascii="Calibri" w:cs="Calibri" w:eastAsia="Calibri" w:hAnsi="Calibri"/>
          <w:i w:val="false"/>
          <w:iCs w:val="false"/>
          <w:color w:val="000000"/>
          <w:sz w:val="22"/>
          <w:szCs w:val="22"/>
        </w:rPr>
        <w:t xml:space="preserve">The founders have correctly identified that traditional arts funding models are unreliable for a startup company in the current environment. Federal arts funding through the NEA has been severely cut. Foundation grants typically require established organizational track records. The following revenue strategy is designed around the founders’ stated philosophy: self-sufficiency, earned revenue primacy, and private investment based on a credible business case.</w:t>
      </w:r>
    </w:p>
    <w:p>
      <w:pPr>
        <w:spacing w:before="300" w:after="150"/>
      </w:pPr>
      <w:r>
        <w:rPr>
          <w:rFonts w:ascii="Calibri Light" w:cs="Calibri Light" w:eastAsia="Calibri Light" w:hAnsi="Calibri Light"/>
          <w:b/>
          <w:bCs/>
          <w:color w:val="214D8A"/>
          <w:sz w:val="28"/>
          <w:szCs w:val="28"/>
        </w:rPr>
        <w:t xml:space="preserve">Tier 1: Earned Revenue (Target: 60–75% of budget)</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Ticket Sales</w:t>
      </w:r>
      <w:r>
        <w:rPr>
          <w:rFonts w:ascii="Calibri" w:cs="Calibri" w:eastAsia="Calibri" w:hAnsi="Calibri"/>
          <w:i w:val="false"/>
          <w:iCs w:val="false"/>
          <w:color w:val="000000"/>
          <w:sz w:val="22"/>
          <w:szCs w:val="22"/>
        </w:rPr>
        <w:t xml:space="preserve"> remain the primary revenue engine. The Thin Place is an excellent choice for a first production from a revenue perspective: it’s a four-person play by a Tony-nominated playwright, it was a New York Times Critics’ Pick, it has a built-in hook (a theatrical séance), and it’s ideally suited to intimate spaces where the theatrical conceit is most effective. Price tickets at $25–$35 for general admission, with a “pay what you can” option for one performance per week to demonstrate community commitment. Consider premium pricing ($50–$75) for a small number of “séance experience” seats closest to the action.</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Concessions and Bar Revenue</w:t>
      </w:r>
      <w:r>
        <w:rPr>
          <w:rFonts w:ascii="Calibri" w:cs="Calibri" w:eastAsia="Calibri" w:hAnsi="Calibri"/>
          <w:i w:val="false"/>
          <w:iCs w:val="false"/>
          <w:color w:val="000000"/>
          <w:sz w:val="22"/>
          <w:szCs w:val="22"/>
        </w:rPr>
        <w:t xml:space="preserve"> can be significant in a venue that supports it. Bramble Arts Loft has George’s Bar; The Den has Haven Lounge. If the venue offers a revenue-share arrangement on bar sales during your run, this can add $500–$2,000 to the total.</w:t>
      </w:r>
    </w:p>
    <w:p>
      <w:pPr>
        <w:spacing w:before="300" w:after="150"/>
      </w:pPr>
      <w:r>
        <w:rPr>
          <w:rFonts w:ascii="Calibri Light" w:cs="Calibri Light" w:eastAsia="Calibri Light" w:hAnsi="Calibri Light"/>
          <w:b/>
          <w:bCs/>
          <w:color w:val="214D8A"/>
          <w:sz w:val="28"/>
          <w:szCs w:val="28"/>
        </w:rPr>
        <w:t xml:space="preserve">Tier 2: Private Investment and Micropatronage (Target: 20–30% of budget)</w:t>
      </w:r>
    </w:p>
    <w:p>
      <w:pPr>
        <w:spacing w:before="80" w:after="80" w:line="276"/>
        <w:jc w:val="left"/>
      </w:pPr>
      <w:r>
        <w:rPr>
          <w:rFonts w:ascii="Calibri" w:cs="Calibri" w:eastAsia="Calibri" w:hAnsi="Calibri"/>
          <w:i w:val="false"/>
          <w:iCs w:val="false"/>
          <w:color w:val="000000"/>
          <w:sz w:val="22"/>
          <w:szCs w:val="22"/>
        </w:rPr>
        <w:t xml:space="preserve">Rather than seeking philanthropic donations, frame investment opportunities as exactly that: investments in a cultural enterprise. The pitch to potential backers should be businesslike, not sentimental.</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Founding Circle:</w:t>
      </w:r>
      <w:r>
        <w:rPr>
          <w:rFonts w:ascii="Calibri" w:cs="Calibri" w:eastAsia="Calibri" w:hAnsi="Calibri"/>
          <w:i w:val="false"/>
          <w:iCs w:val="false"/>
          <w:color w:val="000000"/>
          <w:sz w:val="22"/>
          <w:szCs w:val="22"/>
        </w:rPr>
        <w:t xml:space="preserve"> Seek 10–20 individuals willing to contribute $250–$1,000 each as founding supporters. These individuals receive naming recognition in all first-season materials, invitations to the private reading, and first access to tickets. This is not charity; it is a patron-subscriber model that has sustained theatre since the Renaissance. Target total: $5,000–$15,000.</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Crowdfunding:</w:t>
      </w:r>
      <w:r>
        <w:rPr>
          <w:rFonts w:ascii="Calibri" w:cs="Calibri" w:eastAsia="Calibri" w:hAnsi="Calibri"/>
          <w:i w:val="false"/>
          <w:iCs w:val="false"/>
          <w:color w:val="000000"/>
          <w:sz w:val="22"/>
          <w:szCs w:val="22"/>
        </w:rPr>
        <w:t xml:space="preserve"> Fractured Atlas enables fiscally-sponsored crowdfunding campaigns with tax-deductible donations (minus the 8% administrative fee). A well-executed campaign with video content (which Topher can produce in-house), clear budget transparency, and compelling artistic vision can raise $3,000–$10,000. The campaign should launch no earlier than June 2027, after the company has the reading under its belt and can point to concrete progress.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Salt Lake City Network Activation:</w:t>
      </w:r>
      <w:r>
        <w:rPr>
          <w:rFonts w:ascii="Calibri" w:cs="Calibri" w:eastAsia="Calibri" w:hAnsi="Calibri"/>
          <w:i w:val="false"/>
          <w:iCs w:val="false"/>
          <w:color w:val="000000"/>
          <w:sz w:val="22"/>
          <w:szCs w:val="22"/>
        </w:rPr>
        <w:t xml:space="preserve"> The founders’ SLC network is not a liability—it is an asset. People who have seen you perform, who know your work, who trust your artistic judgment are your first investors. A personal letter to 50–100 contacts in Salt Lake City, with a clear prospectus and a specific ask ($100–$500), is more likely to yield results than any cold outreach in Chicago.</w:t>
      </w:r>
    </w:p>
    <w:p>
      <w:pPr>
        <w:spacing w:before="300" w:after="150"/>
      </w:pPr>
      <w:r>
        <w:rPr>
          <w:rFonts w:ascii="Calibri Light" w:cs="Calibri Light" w:eastAsia="Calibri Light" w:hAnsi="Calibri Light"/>
          <w:b/>
          <w:bCs/>
          <w:color w:val="214D8A"/>
          <w:sz w:val="28"/>
          <w:szCs w:val="28"/>
        </w:rPr>
        <w:t xml:space="preserve">Tier 3: Strategic Partnerships and In-Kind Support (Target: 5–15% reduction in costs)</w:t>
      </w:r>
    </w:p>
    <w:p>
      <w:pPr>
        <w:spacing w:before="80" w:after="80" w:line="276"/>
        <w:jc w:val="left"/>
      </w:pPr>
      <w:r>
        <w:rPr>
          <w:rFonts w:ascii="Calibri" w:cs="Calibri" w:eastAsia="Calibri" w:hAnsi="Calibri"/>
          <w:i w:val="false"/>
          <w:iCs w:val="false"/>
          <w:color w:val="000000"/>
          <w:sz w:val="22"/>
          <w:szCs w:val="22"/>
        </w:rPr>
        <w:t xml:space="preserve">Seek partnerships that reduce costs rather than generate cash. A venue partner through Theatre Wit’s Shared Spaces program could save $5,000–$7,500 on rental. Chicago-based designers who are building their own portfolios may work for reduced fees in exchange for prominent credit. University theatre programs (DePaul, Columbia College Chicago, Northwestern) often have students seeking professional production experience who can serve as assistant stage managers, running crew, or front-of-house staff.</w:t>
      </w:r>
    </w:p>
    <w:p>
      <w:pPr>
        <w:spacing w:before="300" w:after="150"/>
      </w:pPr>
      <w:r>
        <w:rPr>
          <w:rFonts w:ascii="Calibri Light" w:cs="Calibri Light" w:eastAsia="Calibri Light" w:hAnsi="Calibri Light"/>
          <w:b/>
          <w:bCs/>
          <w:color w:val="214D8A"/>
          <w:sz w:val="28"/>
          <w:szCs w:val="28"/>
        </w:rPr>
        <w:t xml:space="preserve">Tier 4: Institutional Funding (Long-term, post-first production)</w:t>
      </w:r>
    </w:p>
    <w:p>
      <w:pPr>
        <w:spacing w:before="80" w:after="80" w:line="276"/>
        <w:jc w:val="left"/>
      </w:pPr>
      <w:r>
        <w:rPr>
          <w:rFonts w:ascii="Calibri" w:cs="Calibri" w:eastAsia="Calibri" w:hAnsi="Calibri"/>
          <w:i w:val="false"/>
          <w:iCs w:val="false"/>
          <w:color w:val="000000"/>
          <w:sz w:val="22"/>
          <w:szCs w:val="22"/>
        </w:rPr>
        <w:t xml:space="preserve">After the first production, the company will have reviews, audience data, financial statements, and organizational credibility. At that point, and only at that point, consider applying to local funders such as the Illinois Arts Council Agency, the MacArthur Fund for Arts &amp; Culture, the Alphawood Foundation, the Chicago Community Trust’s arts programs, the Driehaus Foundation, and the Saints Chicago arts grants. The League of Chicago Theatres maintains a service organization directory that includes current funding sources.</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IX. The Chicago Theatre Ecosystem: Key Relationships to Build</w:t>
      </w:r>
    </w:p>
    <w:p>
      <w:pPr>
        <w:spacing w:before="80" w:after="80" w:line="276"/>
        <w:jc w:val="left"/>
      </w:pPr>
      <w:r>
        <w:rPr>
          <w:rFonts w:ascii="Calibri" w:cs="Calibri" w:eastAsia="Calibri" w:hAnsi="Calibri"/>
          <w:i w:val="false"/>
          <w:iCs w:val="false"/>
          <w:color w:val="000000"/>
          <w:sz w:val="22"/>
          <w:szCs w:val="22"/>
        </w:rPr>
        <w:t xml:space="preserve">Breaking into the Chicago theatre community as newcomers requires a deliberate, respectful strategy. The community is close-knit, and reputation is built through demonstrated quality and genuine engagement, not self-promotion.</w:t>
      </w:r>
    </w:p>
    <w:p>
      <w:pPr>
        <w:spacing w:before="300" w:after="150"/>
      </w:pPr>
      <w:r>
        <w:rPr>
          <w:rFonts w:ascii="Calibri Light" w:cs="Calibri Light" w:eastAsia="Calibri Light" w:hAnsi="Calibri Light"/>
          <w:b/>
          <w:bCs/>
          <w:color w:val="214D8A"/>
          <w:sz w:val="28"/>
          <w:szCs w:val="28"/>
        </w:rPr>
        <w:t xml:space="preserve">The League of Chicago Theatres</w:t>
      </w:r>
    </w:p>
    <w:p>
      <w:pPr>
        <w:spacing w:before="80" w:after="80" w:line="276"/>
        <w:jc w:val="left"/>
      </w:pPr>
      <w:r>
        <w:rPr>
          <w:rFonts w:ascii="Calibri" w:cs="Calibri" w:eastAsia="Calibri" w:hAnsi="Calibri"/>
          <w:i w:val="false"/>
          <w:iCs w:val="false"/>
          <w:color w:val="000000"/>
          <w:sz w:val="22"/>
          <w:szCs w:val="22"/>
        </w:rPr>
        <w:t xml:space="preserve">The League is the central organizing body for Chicago’s 240+ member theatres. Membership dues for a company with a budget under $25,000 are $150/year. Benefits include listing on ChicagoPlays.com, access to Hot Tix (discounted ticket service), cooperative advertising programs, professional development workshops, job and audition boards, and the weekly Broadcast email. Join the League before the October 2026 reading. Attend League events, workshops, and mixers. This is where you meet the people who run the companies, manage the venues, and review the shows.</w:t>
      </w:r>
    </w:p>
    <w:p>
      <w:pPr>
        <w:spacing w:before="300" w:after="150"/>
      </w:pPr>
      <w:r>
        <w:rPr>
          <w:rFonts w:ascii="Calibri Light" w:cs="Calibri Light" w:eastAsia="Calibri Light" w:hAnsi="Calibri Light"/>
          <w:b/>
          <w:bCs/>
          <w:color w:val="214D8A"/>
          <w:sz w:val="28"/>
          <w:szCs w:val="28"/>
        </w:rPr>
        <w:t xml:space="preserve">Press and Critics</w:t>
      </w:r>
    </w:p>
    <w:p>
      <w:pPr>
        <w:spacing w:before="80" w:after="80" w:line="276"/>
        <w:jc w:val="left"/>
      </w:pPr>
      <w:r>
        <w:rPr>
          <w:rFonts w:ascii="Calibri" w:cs="Calibri" w:eastAsia="Calibri" w:hAnsi="Calibri"/>
          <w:i w:val="false"/>
          <w:iCs w:val="false"/>
          <w:color w:val="000000"/>
          <w:sz w:val="22"/>
          <w:szCs w:val="22"/>
        </w:rPr>
        <w:t xml:space="preserve">Chicago theatre criticism has consolidated significantly. The key outlets are the </w:t>
      </w:r>
      <w:r>
        <w:rPr>
          <w:rFonts w:ascii="Calibri" w:cs="Calibri" w:eastAsia="Calibri" w:hAnsi="Calibri"/>
          <w:b/>
          <w:bCs/>
          <w:color w:val="000000"/>
          <w:sz w:val="22"/>
          <w:szCs w:val="22"/>
        </w:rPr>
        <w:t xml:space="preserve">Chicago Tribune</w:t>
      </w:r>
      <w:r>
        <w:rPr>
          <w:rFonts w:ascii="Calibri" w:cs="Calibri" w:eastAsia="Calibri" w:hAnsi="Calibri"/>
          <w:i w:val="false"/>
          <w:iCs w:val="false"/>
          <w:color w:val="000000"/>
          <w:sz w:val="22"/>
          <w:szCs w:val="22"/>
        </w:rPr>
        <w:t xml:space="preserve"> (Chris Jones remains the dominant critical voice), </w:t>
      </w:r>
      <w:r>
        <w:rPr>
          <w:rFonts w:ascii="Calibri" w:cs="Calibri" w:eastAsia="Calibri" w:hAnsi="Calibri"/>
          <w:b/>
          <w:bCs/>
          <w:color w:val="000000"/>
          <w:sz w:val="22"/>
          <w:szCs w:val="22"/>
        </w:rPr>
        <w:t xml:space="preserve">Chicago Reader</w:t>
      </w:r>
      <w:r>
        <w:rPr>
          <w:rFonts w:ascii="Calibri" w:cs="Calibri" w:eastAsia="Calibri" w:hAnsi="Calibri"/>
          <w:i w:val="false"/>
          <w:iCs w:val="false"/>
          <w:color w:val="000000"/>
          <w:sz w:val="22"/>
          <w:szCs w:val="22"/>
        </w:rPr>
        <w:t xml:space="preserve">, </w:t>
      </w:r>
      <w:r>
        <w:rPr>
          <w:rFonts w:ascii="Calibri" w:cs="Calibri" w:eastAsia="Calibri" w:hAnsi="Calibri"/>
          <w:b/>
          <w:bCs/>
          <w:color w:val="000000"/>
          <w:sz w:val="22"/>
          <w:szCs w:val="22"/>
        </w:rPr>
        <w:t xml:space="preserve">Rescripted</w:t>
      </w:r>
      <w:r>
        <w:rPr>
          <w:rFonts w:ascii="Calibri" w:cs="Calibri" w:eastAsia="Calibri" w:hAnsi="Calibri"/>
          <w:i w:val="false"/>
          <w:iCs w:val="false"/>
          <w:color w:val="000000"/>
          <w:sz w:val="22"/>
          <w:szCs w:val="22"/>
        </w:rPr>
        <w:t xml:space="preserve"> (formerly Chicago Theatre Review), </w:t>
      </w:r>
      <w:r>
        <w:rPr>
          <w:rFonts w:ascii="Calibri" w:cs="Calibri" w:eastAsia="Calibri" w:hAnsi="Calibri"/>
          <w:b/>
          <w:bCs/>
          <w:color w:val="000000"/>
          <w:sz w:val="22"/>
          <w:szCs w:val="22"/>
        </w:rPr>
        <w:t xml:space="preserve">Newcity</w:t>
      </w:r>
      <w:r>
        <w:rPr>
          <w:rFonts w:ascii="Calibri" w:cs="Calibri" w:eastAsia="Calibri" w:hAnsi="Calibri"/>
          <w:i w:val="false"/>
          <w:iCs w:val="false"/>
          <w:color w:val="000000"/>
          <w:sz w:val="22"/>
          <w:szCs w:val="22"/>
        </w:rPr>
        <w:t xml:space="preserve">, </w:t>
      </w:r>
      <w:r>
        <w:rPr>
          <w:rFonts w:ascii="Calibri" w:cs="Calibri" w:eastAsia="Calibri" w:hAnsi="Calibri"/>
          <w:b/>
          <w:bCs/>
          <w:color w:val="000000"/>
          <w:sz w:val="22"/>
          <w:szCs w:val="22"/>
        </w:rPr>
        <w:t xml:space="preserve">Time Out Chicago</w:t>
      </w:r>
      <w:r>
        <w:rPr>
          <w:rFonts w:ascii="Calibri" w:cs="Calibri" w:eastAsia="Calibri" w:hAnsi="Calibri"/>
          <w:i w:val="false"/>
          <w:iCs w:val="false"/>
          <w:color w:val="000000"/>
          <w:sz w:val="22"/>
          <w:szCs w:val="22"/>
        </w:rPr>
        <w:t xml:space="preserve">, and </w:t>
      </w:r>
      <w:r>
        <w:rPr>
          <w:rFonts w:ascii="Calibri" w:cs="Calibri" w:eastAsia="Calibri" w:hAnsi="Calibri"/>
          <w:b/>
          <w:bCs/>
          <w:color w:val="000000"/>
          <w:sz w:val="22"/>
          <w:szCs w:val="22"/>
        </w:rPr>
        <w:t xml:space="preserve">WTTW/Chicago Tonight</w:t>
      </w:r>
      <w:r>
        <w:rPr>
          <w:rFonts w:ascii="Calibri" w:cs="Calibri" w:eastAsia="Calibri" w:hAnsi="Calibri"/>
          <w:i w:val="false"/>
          <w:iCs w:val="false"/>
          <w:color w:val="000000"/>
          <w:sz w:val="22"/>
          <w:szCs w:val="22"/>
        </w:rPr>
        <w:t xml:space="preserve">. The Tribune and Reader reach the broadest audiences. Rescripted provides the most comprehensive coverage of storefront theatre. A press strategy for the October 2027 production should prioritize Rescripted and the Reader for pre-show features, with Tribune opening night attendance as the stretch goal. Note that under the 29-Hour Code, the October 2026 reading cannot be reviewed by critics.</w:t>
      </w:r>
    </w:p>
    <w:p>
      <w:pPr>
        <w:spacing w:before="300" w:after="150"/>
      </w:pPr>
      <w:r>
        <w:rPr>
          <w:rFonts w:ascii="Calibri Light" w:cs="Calibri Light" w:eastAsia="Calibri Light" w:hAnsi="Calibri Light"/>
          <w:b/>
          <w:bCs/>
          <w:color w:val="214D8A"/>
          <w:sz w:val="28"/>
          <w:szCs w:val="28"/>
        </w:rPr>
        <w:t xml:space="preserve">Bridge Connections from Salt Lake City</w:t>
      </w:r>
    </w:p>
    <w:p>
      <w:pPr>
        <w:spacing w:before="80" w:after="80" w:line="276"/>
        <w:jc w:val="left"/>
      </w:pPr>
      <w:r>
        <w:rPr>
          <w:rFonts w:ascii="Calibri" w:cs="Calibri" w:eastAsia="Calibri" w:hAnsi="Calibri"/>
          <w:i w:val="false"/>
          <w:iCs w:val="false"/>
          <w:color w:val="000000"/>
          <w:sz w:val="22"/>
          <w:szCs w:val="22"/>
        </w:rPr>
        <w:t xml:space="preserve">The founders’ SLC network includes individuals with direct Chicago and national connections. </w:t>
      </w:r>
      <w:r>
        <w:rPr>
          <w:rFonts w:ascii="Calibri" w:cs="Calibri" w:eastAsia="Calibri" w:hAnsi="Calibri"/>
          <w:b/>
          <w:bCs/>
          <w:color w:val="000000"/>
          <w:sz w:val="22"/>
          <w:szCs w:val="22"/>
        </w:rPr>
        <w:t xml:space="preserve">Shannon Musgrave</w:t>
      </w:r>
      <w:r>
        <w:rPr>
          <w:rFonts w:ascii="Calibri" w:cs="Calibri" w:eastAsia="Calibri" w:hAnsi="Calibri"/>
          <w:i w:val="false"/>
          <w:iCs w:val="false"/>
          <w:color w:val="000000"/>
          <w:sz w:val="22"/>
          <w:szCs w:val="22"/>
        </w:rPr>
        <w:t xml:space="preserve"> (former SLAC colleague, now Director of Marketing &amp; Communications at Carnegie Mellon’s School of Drama) has national visibility and can provide introductions. </w:t>
      </w:r>
      <w:r>
        <w:rPr>
          <w:rFonts w:ascii="Calibri" w:cs="Calibri" w:eastAsia="Calibri" w:hAnsi="Calibri"/>
          <w:b/>
          <w:bCs/>
          <w:color w:val="000000"/>
          <w:sz w:val="22"/>
          <w:szCs w:val="22"/>
        </w:rPr>
        <w:t xml:space="preserve">Jerry Rapier</w:t>
      </w:r>
      <w:r>
        <w:rPr>
          <w:rFonts w:ascii="Calibri" w:cs="Calibri" w:eastAsia="Calibri" w:hAnsi="Calibri"/>
          <w:i w:val="false"/>
          <w:iCs w:val="false"/>
          <w:color w:val="000000"/>
          <w:sz w:val="22"/>
          <w:szCs w:val="22"/>
        </w:rPr>
        <w:t xml:space="preserve"> (Plan-B Theatre) built one of the most respected storefront companies in the country from nothing; his counsel on founding a company would be invaluable. </w:t>
      </w:r>
      <w:r>
        <w:rPr>
          <w:rFonts w:ascii="Calibri" w:cs="Calibri" w:eastAsia="Calibri" w:hAnsi="Calibri"/>
          <w:b/>
          <w:bCs/>
          <w:color w:val="000000"/>
          <w:sz w:val="22"/>
          <w:szCs w:val="22"/>
        </w:rPr>
        <w:t xml:space="preserve">Tamilla Woodard</w:t>
      </w:r>
      <w:r>
        <w:rPr>
          <w:rFonts w:ascii="Calibri" w:cs="Calibri" w:eastAsia="Calibri" w:hAnsi="Calibri"/>
          <w:i w:val="false"/>
          <w:iCs w:val="false"/>
          <w:color w:val="000000"/>
          <w:sz w:val="22"/>
          <w:szCs w:val="22"/>
        </w:rPr>
        <w:t xml:space="preserve"> (who directed Harbur Gate at SLAC and at The Lark in NYC) has New York and regional connections. Playwrights the founders have worked with—Steve Yockey, Will Snider, Kathleen Cahill, Kate Tarker—may have Chicago connections or may be willing to provide endorsements. These conversations should begin now.</w:t>
      </w:r>
    </w:p>
    <w:p>
      <w:pPr>
        <w:spacing w:before="300" w:after="150"/>
      </w:pPr>
      <w:r>
        <w:rPr>
          <w:rFonts w:ascii="Calibri Light" w:cs="Calibri Light" w:eastAsia="Calibri Light" w:hAnsi="Calibri Light"/>
          <w:b/>
          <w:bCs/>
          <w:color w:val="214D8A"/>
          <w:sz w:val="28"/>
          <w:szCs w:val="28"/>
        </w:rPr>
        <w:t xml:space="preserve">Jeff Awards and Chicago Recognition</w:t>
      </w:r>
    </w:p>
    <w:p>
      <w:pPr>
        <w:spacing w:before="80" w:after="80" w:line="276"/>
        <w:jc w:val="left"/>
      </w:pPr>
      <w:r>
        <w:rPr>
          <w:rFonts w:ascii="Calibri" w:cs="Calibri" w:eastAsia="Calibri" w:hAnsi="Calibri"/>
          <w:i w:val="false"/>
          <w:iCs w:val="false"/>
          <w:color w:val="000000"/>
          <w:sz w:val="22"/>
          <w:szCs w:val="22"/>
        </w:rPr>
        <w:t xml:space="preserve">The Jeff Awards have honored outstanding Chicago theatre since 1968. Jeff Award eligibility requires League of Chicago Theatres membership and compliance with the Jeff Committee’s production standards. Eligibility for the company’s first production would be an important milestone for credibility, even if awards are unlikely in the first season. Research the current eligibility requirements through the Jeff Awards website.</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X. Lessons from the Scrappy Founders: Historical Case Studies</w:t>
      </w:r>
    </w:p>
    <w:p>
      <w:pPr>
        <w:spacing w:before="80" w:after="80" w:line="276"/>
        <w:jc w:val="left"/>
      </w:pPr>
      <w:r>
        <w:rPr>
          <w:rFonts w:ascii="Calibri" w:cs="Calibri" w:eastAsia="Calibri" w:hAnsi="Calibri"/>
          <w:i w:val="false"/>
          <w:iCs w:val="false"/>
          <w:color w:val="000000"/>
          <w:sz w:val="22"/>
          <w:szCs w:val="22"/>
        </w:rPr>
        <w:t xml:space="preserve">The founders asked how the scrappy theatres of the 1970s and 1980s persisted. The following case studies offer concrete lessons.</w:t>
      </w:r>
    </w:p>
    <w:p>
      <w:pPr>
        <w:spacing w:before="300" w:after="150"/>
      </w:pPr>
      <w:r>
        <w:rPr>
          <w:rFonts w:ascii="Calibri Light" w:cs="Calibri Light" w:eastAsia="Calibri Light" w:hAnsi="Calibri Light"/>
          <w:b/>
          <w:bCs/>
          <w:color w:val="214D8A"/>
          <w:sz w:val="28"/>
          <w:szCs w:val="28"/>
        </w:rPr>
        <w:t xml:space="preserve">Steppenwolf Theatre Company (founded 1974)</w:t>
      </w:r>
    </w:p>
    <w:p>
      <w:pPr>
        <w:spacing w:before="80" w:after="80" w:line="276"/>
        <w:jc w:val="left"/>
      </w:pPr>
      <w:r>
        <w:rPr>
          <w:rFonts w:ascii="Calibri" w:cs="Calibri" w:eastAsia="Calibri" w:hAnsi="Calibri"/>
          <w:i w:val="false"/>
          <w:iCs w:val="false"/>
          <w:color w:val="000000"/>
          <w:sz w:val="22"/>
          <w:szCs w:val="22"/>
        </w:rPr>
        <w:t xml:space="preserve">Steppenwolf was founded in a church basement in Highland Park, Illinois, by Terry Kinney, Jeff Perry, and Gary Sinise. They were recent college graduates with no money, no professional experience, and no institutional support. What they had was a committed ensemble of actors who believed in each other and a willingness to do every job themselves—acting, building sets, selling tickets, cleaning the theatre. Their early work was distinguished by a raw, physical, emotionally aggressive performance style that was genuinely different from anything else being produced in Chicago.</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Lesson:</w:t>
      </w:r>
      <w:r>
        <w:rPr>
          <w:rFonts w:ascii="Calibri" w:cs="Calibri" w:eastAsia="Calibri" w:hAnsi="Calibri"/>
          <w:i w:val="false"/>
          <w:iCs w:val="false"/>
          <w:color w:val="000000"/>
          <w:sz w:val="22"/>
          <w:szCs w:val="22"/>
        </w:rPr>
        <w:t xml:space="preserve"> Steppenwolf succeeded because it was undeniably distinctive. The work was so specific and so electrifying that audiences and critics could not ignore it. The ensemble model meant that the company’s identity was inseparable from its people. They did not try to be a smaller version of an established institution; they created something that could only exist as itself. The founders should identify what makes their artistic vision genuinely distinctive—not as a marketing exercise, but as a creative commitment.</w:t>
      </w:r>
    </w:p>
    <w:p>
      <w:pPr>
        <w:spacing w:before="300" w:after="150"/>
      </w:pPr>
      <w:r>
        <w:rPr>
          <w:rFonts w:ascii="Calibri Light" w:cs="Calibri Light" w:eastAsia="Calibri Light" w:hAnsi="Calibri Light"/>
          <w:b/>
          <w:bCs/>
          <w:color w:val="214D8A"/>
          <w:sz w:val="28"/>
          <w:szCs w:val="28"/>
        </w:rPr>
        <w:t xml:space="preserve">The Wooster Group (founded 1975)</w:t>
      </w:r>
    </w:p>
    <w:p>
      <w:pPr>
        <w:spacing w:before="80" w:after="80" w:line="276"/>
        <w:jc w:val="left"/>
      </w:pPr>
      <w:r>
        <w:rPr>
          <w:rFonts w:ascii="Calibri" w:cs="Calibri" w:eastAsia="Calibri" w:hAnsi="Calibri"/>
          <w:i w:val="false"/>
          <w:iCs w:val="false"/>
          <w:color w:val="000000"/>
          <w:sz w:val="22"/>
          <w:szCs w:val="22"/>
        </w:rPr>
        <w:t xml:space="preserve">Elizabeth LeCompte and Spalding Gray founded the Wooster Group at the Performing Garage in New York’s SoHo. They operated on almost no budget, using found materials, deconstructed texts, and radical theatrical techniques. They were controversial, polarizing, and utterly committed to formal experimentation. They survived financially through a combination of small grants, European touring (where experimental American theatre had a devoted audience), and sheer frugality.</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Lesson:</w:t>
      </w:r>
      <w:r>
        <w:rPr>
          <w:rFonts w:ascii="Calibri" w:cs="Calibri" w:eastAsia="Calibri" w:hAnsi="Calibri"/>
          <w:i w:val="false"/>
          <w:iCs w:val="false"/>
          <w:color w:val="000000"/>
          <w:sz w:val="22"/>
          <w:szCs w:val="22"/>
        </w:rPr>
        <w:t xml:space="preserve"> The Wooster Group demonstrated that artistic uncompromisability is itself a brand. Their refusal to make accessible, crowd-pleasing work paradoxically attracted an intensely loyal audience and critical establishment. For the current venture, the lesson is not to imitate their aesthetic but to recognize that genuine artistic conviction—doing work you believe in without apology—is more sustainable than trying to please everyone.</w:t>
      </w:r>
    </w:p>
    <w:p>
      <w:pPr>
        <w:spacing w:before="300" w:after="150"/>
      </w:pPr>
      <w:r>
        <w:rPr>
          <w:rFonts w:ascii="Calibri Light" w:cs="Calibri Light" w:eastAsia="Calibri Light" w:hAnsi="Calibri Light"/>
          <w:b/>
          <w:bCs/>
          <w:color w:val="214D8A"/>
          <w:sz w:val="28"/>
          <w:szCs w:val="28"/>
        </w:rPr>
        <w:t xml:space="preserve">Plan-B Theatre Company, Salt Lake City (founded 1991)</w:t>
      </w:r>
    </w:p>
    <w:p>
      <w:pPr>
        <w:spacing w:before="80" w:after="80" w:line="276"/>
        <w:jc w:val="left"/>
      </w:pPr>
      <w:r>
        <w:rPr>
          <w:rFonts w:ascii="Calibri" w:cs="Calibri" w:eastAsia="Calibri" w:hAnsi="Calibri"/>
          <w:i w:val="false"/>
          <w:iCs w:val="false"/>
          <w:color w:val="000000"/>
          <w:sz w:val="22"/>
          <w:szCs w:val="22"/>
        </w:rPr>
        <w:t xml:space="preserve">The founders know Plan-B’s model intimately. Under Jerry Rapier’s leadership, Plan-B has operated for over 30 years as one of the most respected small theatre companies in the country, dedicated exclusively to new work by Utah playwrights. The company operates on a micro-budget, typically producing in shared or rented spaces, paying modest stipends, and maintaining a lean organizational structure. Plan-B’s survival through three decades proves that a small company with clear artistic identity, consistent quality, and community loyalty can persist without massive institutional support.</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Lesson:</w:t>
      </w:r>
      <w:r>
        <w:rPr>
          <w:rFonts w:ascii="Calibri" w:cs="Calibri" w:eastAsia="Calibri" w:hAnsi="Calibri"/>
          <w:i w:val="false"/>
          <w:iCs w:val="false"/>
          <w:color w:val="000000"/>
          <w:sz w:val="22"/>
          <w:szCs w:val="22"/>
        </w:rPr>
        <w:t xml:space="preserve"> Plan-B’s lesson is specificity. They do one thing—new Utah plays—and they do it extraordinarily well. Every production serves the mission. Every dollar serves the work. The founders should resist the temptation to be all things to all people and instead define a clear artistic lane from the beginning.</w:t>
      </w:r>
    </w:p>
    <w:p>
      <w:pPr>
        <w:spacing w:before="300" w:after="150"/>
      </w:pPr>
      <w:r>
        <w:rPr>
          <w:rFonts w:ascii="Calibri Light" w:cs="Calibri Light" w:eastAsia="Calibri Light" w:hAnsi="Calibri Light"/>
          <w:b/>
          <w:bCs/>
          <w:color w:val="214D8A"/>
          <w:sz w:val="28"/>
          <w:szCs w:val="28"/>
        </w:rPr>
        <w:t xml:space="preserve">Lessons Across All Case Studies</w:t>
      </w:r>
    </w:p>
    <w:p>
      <w:pPr>
        <w:spacing w:before="80" w:after="80" w:line="276"/>
        <w:jc w:val="left"/>
      </w:pPr>
      <w:r>
        <w:rPr>
          <w:rFonts w:ascii="Calibri" w:cs="Calibri" w:eastAsia="Calibri" w:hAnsi="Calibri"/>
          <w:i w:val="false"/>
          <w:iCs w:val="false"/>
          <w:color w:val="000000"/>
          <w:sz w:val="22"/>
          <w:szCs w:val="22"/>
        </w:rPr>
        <w:t xml:space="preserve">Every surviving scrappy theatre shares common DNA: a core group of irrationally committed people; a specific artistic identity that is genuinely distinctive; fiscal discipline bordering on asceticism in the early years; a willingness to do every job; and the patience to build an audience one show at a time, one audience member at a time, through the quality of the work itself. None of them were rescued by a foundation. None of them went viral. They persisted.</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XI. Critical Path Timeline: February 2026 – October 2027</w:t>
      </w:r>
    </w:p>
    <w:p>
      <w:pPr>
        <w:spacing w:before="300" w:after="150"/>
      </w:pPr>
      <w:r>
        <w:rPr>
          <w:rFonts w:ascii="Calibri Light" w:cs="Calibri Light" w:eastAsia="Calibri Light" w:hAnsi="Calibri Light"/>
          <w:b/>
          <w:bCs/>
          <w:color w:val="214D8A"/>
          <w:sz w:val="28"/>
          <w:szCs w:val="28"/>
        </w:rPr>
        <w:t xml:space="preserve">Phase 0: Foundation (February – May 2026)</w:t>
      </w:r>
    </w:p>
    <w:p>
      <w:pPr>
        <w:spacing w:before="80" w:after="80" w:line="276"/>
        <w:jc w:val="left"/>
      </w:pPr>
      <w:r>
        <w:rPr>
          <w:rFonts w:ascii="Calibri" w:cs="Calibri" w:eastAsia="Calibri" w:hAnsi="Calibri"/>
          <w:i w:val="false"/>
          <w:iCs w:val="false"/>
          <w:color w:val="000000"/>
          <w:sz w:val="22"/>
          <w:szCs w:val="22"/>
        </w:rPr>
        <w:t xml:space="preserve">Resolve the Equity member-producer question by contacting the AEA Central Regional Office. Apply for fiscal sponsorship through Fractured Atlas. Choose a company name and secure the domain, social media handles, and basic web presence (Topher builds this in-house). Begin identifying potential board members and advisors. Initiate contact with Theatre Wit, Bramble Arts Loft, and The Den regarding venue availability and rental rates. Send a licensing inquiry to Concord Theatricals for The Thin Place. Reach out to the Salt Lake City network: Jerry Rapier, Shannon Musgrave, and former collaborators who may have Chicago connections. Begin attending Chicago theatre as audience members—at least two shows per month. Join the League of Chicago Theatres.</w:t>
      </w:r>
    </w:p>
    <w:p>
      <w:pPr>
        <w:spacing w:before="300" w:after="150"/>
      </w:pPr>
      <w:r>
        <w:rPr>
          <w:rFonts w:ascii="Calibri Light" w:cs="Calibri Light" w:eastAsia="Calibri Light" w:hAnsi="Calibri Light"/>
          <w:b/>
          <w:bCs/>
          <w:color w:val="214D8A"/>
          <w:sz w:val="28"/>
          <w:szCs w:val="28"/>
        </w:rPr>
        <w:t xml:space="preserve">Phase 1: The Reading (June – October 2026)</w:t>
      </w:r>
    </w:p>
    <w:p>
      <w:pPr>
        <w:spacing w:before="80" w:after="80" w:line="276"/>
        <w:jc w:val="left"/>
      </w:pPr>
      <w:r>
        <w:rPr>
          <w:rFonts w:ascii="Calibri" w:cs="Calibri" w:eastAsia="Calibri" w:hAnsi="Calibri"/>
          <w:i w:val="false"/>
          <w:iCs w:val="false"/>
          <w:color w:val="000000"/>
          <w:sz w:val="22"/>
          <w:szCs w:val="22"/>
        </w:rPr>
        <w:t xml:space="preserve">Secure a venue for the October 2026 reading. Identify and approach a director for the reading (ideally someone with Chicago connections). Cast the reading—this is the founders’ first opportunity to build relationships with Chicago actors. Register the reading with Equity’s Central Regional Office under the 29-Hour Code. Curate the invited audience list strategically: include Chicago theatre professionals, potential board members, potential donors, press contacts (who cannot review but can meet you), and friends. After the reading, host a talkback or reception. Collect contact information for everyone who attends. This event is the company’s debut in the Chicago theatre community, and the impression it makes is the foundation for everything that follows.</w:t>
      </w:r>
    </w:p>
    <w:p>
      <w:pPr>
        <w:spacing w:before="300" w:after="150"/>
      </w:pPr>
      <w:r>
        <w:rPr>
          <w:rFonts w:ascii="Calibri Light" w:cs="Calibri Light" w:eastAsia="Calibri Light" w:hAnsi="Calibri Light"/>
          <w:b/>
          <w:bCs/>
          <w:color w:val="214D8A"/>
          <w:sz w:val="28"/>
          <w:szCs w:val="28"/>
        </w:rPr>
        <w:t xml:space="preserve">Phase 2: Building the Organization (November 2026 – April 2027)</w:t>
      </w:r>
    </w:p>
    <w:p>
      <w:pPr>
        <w:spacing w:before="80" w:after="80" w:line="276"/>
        <w:jc w:val="left"/>
      </w:pPr>
      <w:r>
        <w:rPr>
          <w:rFonts w:ascii="Calibri" w:cs="Calibri" w:eastAsia="Calibri" w:hAnsi="Calibri"/>
          <w:i w:val="false"/>
          <w:iCs w:val="false"/>
          <w:color w:val="000000"/>
          <w:sz w:val="22"/>
          <w:szCs w:val="22"/>
        </w:rPr>
        <w:t xml:space="preserve">Incorporate as a 501(c)(3) in Illinois. Recruit and install the initial board of directors (minimum three members). Develop the formal business plan and prospectus. Launch the Founding Circle fundraising campaign targeting SLC and Chicago contacts. Apply for Concord Theatricals production license for the October 2027 show. Identify and hire the director, designers, and stage manager for the full production. Continue building Chicago relationships through League events, attending shows, and meeting people in the community.</w:t>
      </w:r>
    </w:p>
    <w:p>
      <w:pPr>
        <w:spacing w:before="300" w:after="150"/>
      </w:pPr>
      <w:r>
        <w:rPr>
          <w:rFonts w:ascii="Calibri Light" w:cs="Calibri Light" w:eastAsia="Calibri Light" w:hAnsi="Calibri Light"/>
          <w:b/>
          <w:bCs/>
          <w:color w:val="214D8A"/>
          <w:sz w:val="28"/>
          <w:szCs w:val="28"/>
        </w:rPr>
        <w:t xml:space="preserve">Phase 3: The Production (May – October 2027)</w:t>
      </w:r>
    </w:p>
    <w:p>
      <w:pPr>
        <w:spacing w:before="80" w:after="80" w:line="276"/>
        <w:jc w:val="left"/>
      </w:pPr>
      <w:r>
        <w:rPr>
          <w:rFonts w:ascii="Calibri" w:cs="Calibri" w:eastAsia="Calibri" w:hAnsi="Calibri"/>
          <w:i w:val="false"/>
          <w:iCs w:val="false"/>
          <w:color w:val="000000"/>
          <w:sz w:val="22"/>
          <w:szCs w:val="22"/>
        </w:rPr>
        <w:t xml:space="preserve">Confirm venue booking and finalize the production calendar. Launch the crowdfunding campaign (June–July 2027). Conduct auditions and complete casting. Announce the production publicly and begin press outreach. Execute the production: rehearsals, tech, previews, opening. Execute the post-opening marketing push based on reviews. After closing, conduct a thorough financial and organizational review. Begin planning the second production.</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XII. Risk Register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Equity member-producer rules prevent Cassie from performing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Contact AEA immediately; explore Special Appearance, waiver, or non-Equity first 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Licensing denied or restricted for The Thin Place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Have 2–3 backup play choices; inquire with Concord early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Insufficient fundraising to cover production budget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Set a hard go/no-go fundraising threshold 90 days before rehearsal begins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suitable venue available for target dates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Begin venue outreach 12+ months in advance; have backup venues identified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 ticket sales / insufficient audience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Invest in targeted digital marketing; leverage press coverage; build comp list strategically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Key creative team member drops 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Have understudies/backups identified for all critical roles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Negative critical reception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Focus on work quality; have post-opening audience-building plan not dependent on reviews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Founder burnout / capacity overload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Establish clear role division; set boundaries; engage at least 2–3 additional committed volunteers</w:t>
            </w:r>
          </w:p>
        </w:tc>
      </w:tr>
    </w:tbl>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XIII. Open Questions Requiring Founder Decisions</w:t>
      </w:r>
    </w:p>
    <w:p>
      <w:pPr>
        <w:spacing w:before="80" w:after="80" w:line="276"/>
        <w:jc w:val="left"/>
      </w:pPr>
      <w:r>
        <w:rPr>
          <w:rFonts w:ascii="Calibri" w:cs="Calibri" w:eastAsia="Calibri" w:hAnsi="Calibri"/>
          <w:i w:val="false"/>
          <w:iCs w:val="false"/>
          <w:color w:val="000000"/>
          <w:sz w:val="22"/>
          <w:szCs w:val="22"/>
        </w:rPr>
        <w:t xml:space="preserve">The following questions cannot be answered by research alone. They require the founders’ creative, financial, and personal judgment. Each answer shapes subsequent planning.</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1. Who is “we”?</w:t>
      </w:r>
      <w:r>
        <w:rPr>
          <w:rFonts w:ascii="Calibri" w:cs="Calibri" w:eastAsia="Calibri" w:hAnsi="Calibri"/>
          <w:i w:val="false"/>
          <w:iCs w:val="false"/>
          <w:color w:val="000000"/>
          <w:sz w:val="22"/>
          <w:szCs w:val="22"/>
        </w:rPr>
        <w:t xml:space="preserve"> Is the founding team Topher and Cassie exclusively, or are there others—in Salt Lake City or elsewhere—who are committed co-founders? The answer determines board composition, creative leadership structure, and the scope of the initial network.</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2. What is Cassie’s Equity status relative to this venture?</w:t>
      </w:r>
      <w:r>
        <w:rPr>
          <w:rFonts w:ascii="Calibri" w:cs="Calibri" w:eastAsia="Calibri" w:hAnsi="Calibri"/>
          <w:i w:val="false"/>
          <w:iCs w:val="false"/>
          <w:color w:val="000000"/>
          <w:sz w:val="22"/>
          <w:szCs w:val="22"/>
        </w:rPr>
        <w:t xml:space="preserve"> This must be resolved through direct conversation with AEA before any other planning proceeds. If Cassie cannot perform under an Equity contract in a company she co-produces, the entire production model shifts.</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3. What is the founders’ personal financial commitment?</w:t>
      </w:r>
      <w:r>
        <w:rPr>
          <w:rFonts w:ascii="Calibri" w:cs="Calibri" w:eastAsia="Calibri" w:hAnsi="Calibri"/>
          <w:i w:val="false"/>
          <w:iCs w:val="false"/>
          <w:color w:val="000000"/>
          <w:sz w:val="22"/>
          <w:szCs w:val="22"/>
        </w:rPr>
        <w:t xml:space="preserve"> The answer determines whether Phase 1 is self-funded and how aggressive the external fundraising must be for Phase 2. A frank conversation between Topher and Cassie about available discretionary funds is essential.</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4. Why The Thin Place? Why now? Why you?</w:t>
      </w:r>
      <w:r>
        <w:rPr>
          <w:rFonts w:ascii="Calibri" w:cs="Calibri" w:eastAsia="Calibri" w:hAnsi="Calibri"/>
          <w:i w:val="false"/>
          <w:iCs w:val="false"/>
          <w:color w:val="000000"/>
          <w:sz w:val="22"/>
          <w:szCs w:val="22"/>
        </w:rPr>
        <w:t xml:space="preserve"> The artistic case must be articulated with conviction. Lucas Hnath wrote a play about the thin membrane between belief and skepticism, about the power of one mind to influence another, staged as a literal theatrical séance. What does this company bring to this play that no one else can? The answer to this question becomes the company’s founding artistic statement.</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5. What is the company’s name and artistic identity?</w:t>
      </w:r>
      <w:r>
        <w:rPr>
          <w:rFonts w:ascii="Calibri" w:cs="Calibri" w:eastAsia="Calibri" w:hAnsi="Calibri"/>
          <w:i w:val="false"/>
          <w:iCs w:val="false"/>
          <w:color w:val="000000"/>
          <w:sz w:val="22"/>
          <w:szCs w:val="22"/>
        </w:rPr>
        <w:t xml:space="preserve"> The name should suggest the kind of work the company will do, not just for the first production but for the long term. What is the through-line? What kind of plays, what aesthetic, what relationship to the audience?</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6. Who directs?</w:t>
      </w:r>
      <w:r>
        <w:rPr>
          <w:rFonts w:ascii="Calibri" w:cs="Calibri" w:eastAsia="Calibri" w:hAnsi="Calibri"/>
          <w:i w:val="false"/>
          <w:iCs w:val="false"/>
          <w:color w:val="000000"/>
          <w:sz w:val="22"/>
          <w:szCs w:val="22"/>
        </w:rPr>
        <w:t xml:space="preserve"> Neither founder should direct the first production if they intend to perform in it. Identifying the right director—someone with Chicago credibility who shares the artistic vision—is a critical early decision.</w:t>
      </w:r>
    </w:p>
    <w:p>
      <w:pPr>
        <w:spacing w:before="16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7. What is the go/no-go threshold?</w:t>
      </w:r>
      <w:r>
        <w:rPr>
          <w:rFonts w:ascii="Calibri" w:cs="Calibri" w:eastAsia="Calibri" w:hAnsi="Calibri"/>
          <w:i w:val="false"/>
          <w:iCs w:val="false"/>
          <w:color w:val="000000"/>
          <w:sz w:val="22"/>
          <w:szCs w:val="22"/>
        </w:rPr>
        <w:t xml:space="preserve"> At what point, and at what fundraising level, do the founders commit to or pull back from the October 2027 production? Establishing this threshold in advance prevents the all-too-common scenario of a company overextending and accumulating debt.</w:t>
      </w:r>
    </w:p>
    <w:p>
      <w:r>
        <w:br w:type="page"/>
      </w:r>
    </w:p>
    <w:p>
      <w:pPr>
        <w:pBdr>
          <w:bottom w:val="single" w:color="F7C560" w:sz="6" w:space="8"/>
        </w:pBdr>
        <w:spacing w:before="400" w:after="200"/>
      </w:pPr>
      <w:r>
        <w:rPr>
          <w:rFonts w:ascii="Calibri Light" w:cs="Calibri Light" w:eastAsia="Calibri Light" w:hAnsi="Calibri Light"/>
          <w:b/>
          <w:bCs/>
          <w:color w:val="213F56"/>
          <w:sz w:val="36"/>
          <w:szCs w:val="36"/>
        </w:rPr>
        <w:t xml:space="preserve">XIV. Appendices &amp; Reference Materials</w:t>
      </w:r>
    </w:p>
    <w:p>
      <w:pPr>
        <w:spacing w:before="300" w:after="150"/>
      </w:pPr>
      <w:r>
        <w:rPr>
          <w:rFonts w:ascii="Calibri Light" w:cs="Calibri Light" w:eastAsia="Calibri Light" w:hAnsi="Calibri Light"/>
          <w:b/>
          <w:bCs/>
          <w:color w:val="214D8A"/>
          <w:sz w:val="28"/>
          <w:szCs w:val="28"/>
        </w:rPr>
        <w:t xml:space="preserve">A. Key Contacts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Actors’ Equity Association, Central Regional Office:</w:t>
      </w:r>
      <w:r>
        <w:rPr>
          <w:rFonts w:ascii="Calibri" w:cs="Calibri" w:eastAsia="Calibri" w:hAnsi="Calibri"/>
          <w:i w:val="false"/>
          <w:iCs w:val="false"/>
          <w:color w:val="000000"/>
          <w:sz w:val="22"/>
          <w:szCs w:val="22"/>
        </w:rPr>
        <w:t xml:space="preserve"> 557 West Randolph Street, Chicago, IL 60661. Phone: 312-641-0393. Email: contracts@actorsequity.org. Contact regarding: CAT agreement, member-producer rules, 29-Hour Reading Code registration.</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Concord Theatricals (Samuel French) Licensing:</w:t>
      </w:r>
      <w:r>
        <w:rPr>
          <w:rFonts w:ascii="Calibri" w:cs="Calibri" w:eastAsia="Calibri" w:hAnsi="Calibri"/>
          <w:i w:val="false"/>
          <w:iCs w:val="false"/>
          <w:color w:val="000000"/>
          <w:sz w:val="22"/>
          <w:szCs w:val="22"/>
        </w:rPr>
        <w:t xml:space="preserve"> Email: licensing@concordtheatricals.com. Website: ConcordTheatricals.com. Contact regarding: The Thin Place licensing availability, reading rights, royalty estimates.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League of Chicago Theatres:</w:t>
      </w:r>
      <w:r>
        <w:rPr>
          <w:rFonts w:ascii="Calibri" w:cs="Calibri" w:eastAsia="Calibri" w:hAnsi="Calibri"/>
          <w:i w:val="false"/>
          <w:iCs w:val="false"/>
          <w:color w:val="000000"/>
          <w:sz w:val="22"/>
          <w:szCs w:val="22"/>
        </w:rPr>
        <w:t xml:space="preserve"> 17 North Wabash Avenue, Chicago, IL 60602. Website: LeagueofChicagoTheatres.org. Contact regarding: Membership, professional development, venue listings, community connections.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Fractured Atlas:</w:t>
      </w:r>
      <w:r>
        <w:rPr>
          <w:rFonts w:ascii="Calibri" w:cs="Calibri" w:eastAsia="Calibri" w:hAnsi="Calibri"/>
          <w:i w:val="false"/>
          <w:iCs w:val="false"/>
          <w:color w:val="000000"/>
          <w:sz w:val="22"/>
          <w:szCs w:val="22"/>
        </w:rPr>
        <w:t xml:space="preserve"> Website: FracturedAtlas.org. Contact regarding: Fiscal sponsorship application, crowdfunding tools, membership levels.</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Theatre Wit / Shared Spaces:</w:t>
      </w:r>
      <w:r>
        <w:rPr>
          <w:rFonts w:ascii="Calibri" w:cs="Calibri" w:eastAsia="Calibri" w:hAnsi="Calibri"/>
          <w:i w:val="false"/>
          <w:iCs w:val="false"/>
          <w:color w:val="000000"/>
          <w:sz w:val="22"/>
          <w:szCs w:val="22"/>
        </w:rPr>
        <w:t xml:space="preserve"> 1229 W. Belmont Ave., Chicago. Website: TheatreWit.org/space. Contact: Jeremy Wechsler, Artistic Director.</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Bramble Arts Loft:</w:t>
      </w:r>
      <w:r>
        <w:rPr>
          <w:rFonts w:ascii="Calibri" w:cs="Calibri" w:eastAsia="Calibri" w:hAnsi="Calibri"/>
          <w:i w:val="false"/>
          <w:iCs w:val="false"/>
          <w:color w:val="000000"/>
          <w:sz w:val="22"/>
          <w:szCs w:val="22"/>
        </w:rPr>
        <w:t xml:space="preserve"> 5545 N. Clark St., 2nd Floor, Chicago, IL 60640. Website: BrambleArtsLoft.com.</w:t>
      </w:r>
    </w:p>
    <w:p>
      <w:pPr>
        <w:spacing w:before="80" w:after="80" w:line="276"/>
        <w:jc w:val="left"/>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The Den Theatre:</w:t>
      </w:r>
      <w:r>
        <w:rPr>
          <w:rFonts w:ascii="Calibri" w:cs="Calibri" w:eastAsia="Calibri" w:hAnsi="Calibri"/>
          <w:i w:val="false"/>
          <w:iCs w:val="false"/>
          <w:color w:val="000000"/>
          <w:sz w:val="22"/>
          <w:szCs w:val="22"/>
        </w:rPr>
        <w:t xml:space="preserve"> 1331 N. Milwaukee Ave., Chicago. Website: TheDenTheatre.com/booking. Email: booking@thedentheatre.com.</w:t>
      </w:r>
    </w:p>
    <w:p>
      <w:pPr>
        <w:spacing w:before="300" w:after="150"/>
      </w:pPr>
      <w:r>
        <w:rPr>
          <w:rFonts w:ascii="Calibri Light" w:cs="Calibri Light" w:eastAsia="Calibri Light" w:hAnsi="Calibri Light"/>
          <w:b/>
          <w:bCs/>
          <w:color w:val="214D8A"/>
          <w:sz w:val="28"/>
          <w:szCs w:val="28"/>
        </w:rPr>
        <w:t xml:space="preserve">B. Estimated Startup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500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213F56" w:val="clear"/>
            <w:tcMar>
              <w:top w:type="dxa" w:w="60"/>
              <w:left w:type="dxa" w:w="100"/>
              <w:bottom w:type="dxa" w:w="60"/>
              <w:right w:type="dxa" w:w="100"/>
            </w:tcMar>
          </w:tcPr>
          <w:p>
            <w:r>
              <w:rPr>
                <w:rFonts w:ascii="Calibri" w:cs="Calibri" w:eastAsia="Calibri" w:hAnsi="Calibri"/>
                <w:b/>
                <w:bCs/>
                <w:color w:val="FFFFFF"/>
                <w:sz w:val="20"/>
                <w:szCs w:val="20"/>
              </w:rPr>
              <w:t xml:space="preserve">Cost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Fractured Atlas membership (Year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League of Chicago Theatres membership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Illinois incorporation (Articles of Incorporation)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IRS Form 1023-EZ (501(c)(3) application)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$275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IL Attorney General charitable registration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Domain name and web hosting (Year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$100–$200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General liability insurance (annual)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$400–$800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October 2026 Staged Reading (all-in)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$1,500–$3,400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October 2027 Production (all-in, 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$18,000–$35,000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YEAR 1–2 ESTIMATED RANGE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$20,619–$40,019</w:t>
            </w:r>
          </w:p>
        </w:tc>
      </w:tr>
    </w:tbl>
    <w:p>
      <w:pPr>
        <w:spacing w:before="200" w:after="0"/>
      </w:pPr>
    </w:p>
    <w:p>
      <w:pPr>
        <w:spacing w:before="300" w:after="150"/>
      </w:pPr>
      <w:r>
        <w:rPr>
          <w:rFonts w:ascii="Calibri Light" w:cs="Calibri Light" w:eastAsia="Calibri Light" w:hAnsi="Calibri Light"/>
          <w:b/>
          <w:bCs/>
          <w:color w:val="214D8A"/>
          <w:sz w:val="28"/>
          <w:szCs w:val="28"/>
        </w:rPr>
        <w:t xml:space="preserve">C. Recommended Next Steps (First 30 Days)</w:t>
      </w:r>
    </w:p>
    <w:p>
      <w:pPr>
        <w:spacing w:before="160" w:after="80" w:line="276"/>
        <w:jc w:val="left"/>
      </w:pPr>
      <w:r>
        <w:rPr>
          <w:rFonts w:ascii="Calibri" w:cs="Calibri" w:eastAsia="Calibri" w:hAnsi="Calibri"/>
          <w:i w:val="false"/>
          <w:iCs w:val="false"/>
          <w:color w:val="000000"/>
          <w:sz w:val="22"/>
          <w:szCs w:val="22"/>
        </w:rPr>
        <w:t xml:space="preserve">1. Call the Equity Central Regional Office (312-641-0393) and ask specifically about member-producer provisions under the CAT agreement and the 29-Hour Reading Code. Document the answer in writing.</w:t>
      </w:r>
    </w:p>
    <w:p>
      <w:pPr>
        <w:spacing w:before="120" w:after="80" w:line="276"/>
        <w:jc w:val="left"/>
      </w:pPr>
      <w:r>
        <w:rPr>
          <w:rFonts w:ascii="Calibri" w:cs="Calibri" w:eastAsia="Calibri" w:hAnsi="Calibri"/>
          <w:i w:val="false"/>
          <w:iCs w:val="false"/>
          <w:color w:val="000000"/>
          <w:sz w:val="22"/>
          <w:szCs w:val="22"/>
        </w:rPr>
        <w:t xml:space="preserve">2. Email Concord Theatricals (licensing@concordtheatricals.com) to inquire about availability and estimated royalty rates for The Thin Place for a small professional production in Chicago, October 2027, preceded by a staged reading in October 2026.</w:t>
      </w:r>
    </w:p>
    <w:p>
      <w:pPr>
        <w:spacing w:before="120" w:after="80" w:line="276"/>
        <w:jc w:val="left"/>
      </w:pPr>
      <w:r>
        <w:rPr>
          <w:rFonts w:ascii="Calibri" w:cs="Calibri" w:eastAsia="Calibri" w:hAnsi="Calibri"/>
          <w:i w:val="false"/>
          <w:iCs w:val="false"/>
          <w:color w:val="000000"/>
          <w:sz w:val="22"/>
          <w:szCs w:val="22"/>
        </w:rPr>
        <w:t xml:space="preserve">3. Apply for Fractured Atlas fiscal sponsorship.</w:t>
      </w:r>
    </w:p>
    <w:p>
      <w:pPr>
        <w:spacing w:before="120" w:after="80" w:line="276"/>
        <w:jc w:val="left"/>
      </w:pPr>
      <w:r>
        <w:rPr>
          <w:rFonts w:ascii="Calibri" w:cs="Calibri" w:eastAsia="Calibri" w:hAnsi="Calibri"/>
          <w:i w:val="false"/>
          <w:iCs w:val="false"/>
          <w:color w:val="000000"/>
          <w:sz w:val="22"/>
          <w:szCs w:val="22"/>
        </w:rPr>
        <w:t xml:space="preserve">4. Visit Theatre Wit, Bramble Arts Loft, and The Den Theatre as audience members within the next 60 days. See a show at each venue. Meet the people who work there.</w:t>
      </w:r>
    </w:p>
    <w:p>
      <w:pPr>
        <w:spacing w:before="120" w:after="80" w:line="276"/>
        <w:jc w:val="left"/>
      </w:pPr>
      <w:r>
        <w:rPr>
          <w:rFonts w:ascii="Calibri" w:cs="Calibri" w:eastAsia="Calibri" w:hAnsi="Calibri"/>
          <w:i w:val="false"/>
          <w:iCs w:val="false"/>
          <w:color w:val="000000"/>
          <w:sz w:val="22"/>
          <w:szCs w:val="22"/>
        </w:rPr>
        <w:t xml:space="preserve">5. Have the frank financial conversation between founders: how much personal capital can be committed?</w:t>
      </w:r>
    </w:p>
    <w:p>
      <w:pPr>
        <w:spacing w:before="120" w:after="80" w:line="276"/>
        <w:jc w:val="left"/>
      </w:pPr>
      <w:r>
        <w:rPr>
          <w:rFonts w:ascii="Calibri" w:cs="Calibri" w:eastAsia="Calibri" w:hAnsi="Calibri"/>
          <w:i w:val="false"/>
          <w:iCs w:val="false"/>
          <w:color w:val="000000"/>
          <w:sz w:val="22"/>
          <w:szCs w:val="22"/>
        </w:rPr>
        <w:t xml:space="preserve">6. Begin drafting the artistic vision statement and discussing the company name.</w:t>
      </w:r>
    </w:p>
    <w:p>
      <w:pPr>
        <w:spacing w:before="120" w:after="80" w:line="276"/>
        <w:jc w:val="left"/>
      </w:pPr>
      <w:r>
        <w:rPr>
          <w:rFonts w:ascii="Calibri" w:cs="Calibri" w:eastAsia="Calibri" w:hAnsi="Calibri"/>
          <w:i w:val="false"/>
          <w:iCs w:val="false"/>
          <w:color w:val="000000"/>
          <w:sz w:val="22"/>
          <w:szCs w:val="22"/>
        </w:rPr>
        <w:t xml:space="preserve">7. Send a personal email to Jerry Rapier at Plan-B Theatre asking for 30 minutes of his time to discuss founding a company. He has done what you are trying to do.</w:t>
      </w:r>
    </w:p>
    <w:p>
      <w:pPr>
        <w:spacing w:before="400" w:after="0"/>
      </w:pPr>
    </w:p>
    <w:p>
      <w:pPr>
        <w:pBdr>
          <w:top w:val="single" w:color="F7C560" w:sz="4" w:space="12"/>
        </w:pBdr>
        <w:spacing w:before="200"/>
        <w:jc w:val="center"/>
      </w:pPr>
      <w:r>
        <w:rPr>
          <w:rFonts w:ascii="Calibri Light" w:cs="Calibri Light" w:eastAsia="Calibri Light" w:hAnsi="Calibri Light"/>
          <w:i/>
          <w:iCs/>
          <w:color w:val="666666"/>
          <w:sz w:val="24"/>
          <w:szCs w:val="24"/>
        </w:rPr>
        <w:t xml:space="preserve">END OF MEMORANDUM</w:t>
      </w:r>
    </w:p>
    <w:p>
      <w:pPr>
        <w:spacing w:before="100" w:after="0"/>
      </w:pPr>
    </w:p>
    <w:p>
      <w:pPr>
        <w:jc w:val="center"/>
      </w:pPr>
      <w:r>
        <w:rPr>
          <w:rFonts w:ascii="Calibri" w:cs="Calibri" w:eastAsia="Calibri" w:hAnsi="Calibri"/>
          <w:i/>
          <w:iCs/>
          <w:color w:val="666666"/>
          <w:sz w:val="20"/>
          <w:szCs w:val="20"/>
        </w:rPr>
        <w:t xml:space="preserve">This document is a living resource. It should be updated as the founders gather information, make decisions, and refine their plans. The questions it raises are as important as the answers it provides.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1" w:sz="2" w:space="4"/>
      </w:pBdr>
      <w:jc w:val="right"/>
    </w:pPr>
    <w:r>
      <w:rPr>
        <w:rFonts w:ascii="Calibri" w:cs="Calibri" w:eastAsia="Calibri" w:hAnsi="Calibri"/>
        <w:i/>
        <w:iCs/>
        <w:color w:val="666666"/>
        <w:sz w:val="16"/>
        <w:szCs w:val="16"/>
      </w:rPr>
      <w:t xml:space="preserve">FOUNDING MEMORANDUM</w:t>
    </w:r>
    <w:r>
      <w:rPr>
        <w:rFonts w:ascii="Calibri" w:cs="Calibri" w:eastAsia="Calibri" w:hAnsi="Calibri"/>
        <w:color w:val="E3DED1"/>
        <w:sz w:val="16"/>
        <w:szCs w:val="16"/>
      </w:rPr>
      <w:t xml:space="preserve">  |  </w:t>
    </w:r>
    <w:r>
      <w:rPr>
        <w:rFonts w:ascii="Calibri" w:cs="Calibri" w:eastAsia="Calibri" w:hAnsi="Calibri"/>
        <w:color w:val="666666"/>
        <w:sz w:val="16"/>
        <w:szCs w:val="16"/>
      </w:rPr>
      <w:t xml:space="preserve">Rasmussen / Stokes-Wylie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Light" w:cs="Calibri Light" w:eastAsia="Calibri Light" w:hAnsi="Calibri Light"/>
      <w:b/>
      <w:bCs/>
      <w:color w:val="213F56"/>
      <w:sz w:val="36"/>
      <w:szCs w:val="36"/>
    </w:rPr>
  </w:style>
  <w:style w:type="paragraph" w:styleId="Heading2">
    <w:name w:val="Heading 2"/>
    <w:basedOn w:val="Normal"/>
    <w:next w:val="Normal"/>
    <w:qFormat/>
    <w:pPr>
      <w:spacing w:before="300" w:after="150"/>
      <w:outlineLvl w:val="1"/>
    </w:pPr>
    <w:rPr>
      <w:rFonts w:ascii="Calibri Light" w:cs="Calibri Light" w:eastAsia="Calibri Light" w:hAnsi="Calibri Light"/>
      <w:b/>
      <w:bCs/>
      <w:color w:val="214D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2026-02-18T05:19:41.712Z</dcterms:created>
  <dcterms:modified xsi:type="dcterms:W3CDTF">2026-02-18T05:19:41.713Z</dcterms:modified>
</cp:coreProperties>
</file>

<file path=docProps/custom.xml><?xml version="1.0" encoding="utf-8"?>
<Properties xmlns="http://schemas.openxmlformats.org/officeDocument/2006/custom-properties" xmlns:vt="http://schemas.openxmlformats.org/officeDocument/2006/docPropsVTypes"/>
</file>