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7cyqc7154902" w:id="0"/>
      <w:bookmarkEnd w:id="0"/>
      <w:r w:rsidDel="00000000" w:rsidR="00000000" w:rsidRPr="00000000">
        <w:rPr>
          <w:rtl w:val="0"/>
        </w:rPr>
        <w:t xml:space="preserve">Types of White-Box Techniques: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Statement Testing &amp; Coverage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every line of code is executed at least once.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(Branch) Testing &amp; Coverage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each decision (e.g., if/else) evaluates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and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at least once.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Testing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each boolean condition in a decision takes all possible outcomes.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Condition Coverage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possible combinations of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decision.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Path Testing / Path Coverage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all possible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execution 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program are tested.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Loop 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loops are executed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zero, one, and multiple times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Flow Testing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variables are defined, used, and killed (end of scope)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