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pva6eswlu3i" w:id="0"/>
      <w:bookmarkEnd w:id="0"/>
      <w:r w:rsidDel="00000000" w:rsidR="00000000" w:rsidRPr="00000000">
        <w:rPr>
          <w:rtl w:val="0"/>
        </w:rPr>
        <w:t xml:space="preserve">Infix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v0iuirqbazo" w:id="1"/>
      <w:bookmarkEnd w:id="1"/>
      <w:r w:rsidDel="00000000" w:rsidR="00000000" w:rsidRPr="00000000">
        <w:rPr>
          <w:rtl w:val="0"/>
        </w:rPr>
        <w:t xml:space="preserve">What is Infix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affix that is inserted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within a root or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rather than at the beginning or end. Infixation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rare in English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common in several other languages, especially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Austronesian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Southeast Asian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languages.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7rm74cay6cgf" w:id="2"/>
      <w:bookmarkEnd w:id="2"/>
      <w:r w:rsidDel="00000000" w:rsidR="00000000" w:rsidRPr="00000000">
        <w:rPr>
          <w:rtl w:val="0"/>
        </w:rPr>
        <w:t xml:space="preserve">🔹 Definition of Infix: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inserted 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root or stem to modify its meaning or grammatical form. Unlike prefixes and suffixes, which are attached at the edges, infixes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embedded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the word itself.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bo2wsmjsam5h" w:id="3"/>
      <w:bookmarkEnd w:id="3"/>
      <w:r w:rsidDel="00000000" w:rsidR="00000000" w:rsidRPr="00000000">
        <w:rPr>
          <w:rtl w:val="0"/>
        </w:rPr>
        <w:t xml:space="preserve">🔹 Examples of Infixes: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40" w:before="240" w:lineRule="auto"/>
        <w:rPr/>
      </w:pPr>
      <w:bookmarkStart w:colFirst="0" w:colLast="0" w:name="_6qhjcxvvw86i" w:id="4"/>
      <w:bookmarkEnd w:id="4"/>
      <w:r w:rsidDel="00000000" w:rsidR="00000000" w:rsidRPr="00000000">
        <w:rPr>
          <w:rtl w:val="0"/>
        </w:rPr>
        <w:t xml:space="preserve">1. In Other Languages (Productive Use):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Tagalog (Philippines):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Root: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sulat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("write")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Infix: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-um-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sumulat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("wrote")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Bontoc (Philippines):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Root: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fikas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("strong")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Infix: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-um-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fumikas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("to be strong")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40" w:before="240" w:lineRule="auto"/>
        <w:rPr/>
      </w:pPr>
      <w:bookmarkStart w:colFirst="0" w:colLast="0" w:name="_shambpjxk0do" w:id="5"/>
      <w:bookmarkEnd w:id="5"/>
      <w:r w:rsidDel="00000000" w:rsidR="00000000" w:rsidRPr="00000000">
        <w:rPr>
          <w:rtl w:val="0"/>
        </w:rPr>
        <w:t xml:space="preserve">2. In English (Rare &amp; Informal Use):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English doesn't use infixes in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 or productive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way, but it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expletive infixation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informal or emphatic speech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640"/>
        <w:gridCol w:w="2390"/>
        <w:tblGridChange w:id="0">
          <w:tblGrid>
            <w:gridCol w:w="1460"/>
            <w:gridCol w:w="164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Root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Infix Inserted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Resulting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fantastic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-bloody-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fan-bloody-tastic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absolutely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-frickin’-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abso-frickin-lutely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unbelievable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-goddam-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unbe-goddam-lievable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standard or grammatical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they show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expressive/emphatic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uses of infixes in English.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r34zl67croeb" w:id="6"/>
      <w:bookmarkEnd w:id="6"/>
      <w:r w:rsidDel="00000000" w:rsidR="00000000" w:rsidRPr="00000000">
        <w:rPr>
          <w:rtl w:val="0"/>
        </w:rPr>
        <w:t xml:space="preserve">🔹 Features of Infixes: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Inserted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root (not at the ends).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Productive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non-Indo-European languages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Rare in English; used only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playfully or emotionally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carry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grammatical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meaning depending on the language.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Austronesian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Sino-Tibetan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Niger-Congo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languages.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v8lgluwrx0bl" w:id="7"/>
      <w:bookmarkEnd w:id="7"/>
      <w:r w:rsidDel="00000000" w:rsidR="00000000" w:rsidRPr="00000000">
        <w:rPr>
          <w:rtl w:val="0"/>
        </w:rPr>
        <w:t xml:space="preserve">🔹 Infix vs Other Affixes: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415"/>
        <w:gridCol w:w="2030"/>
        <w:gridCol w:w="3755"/>
        <w:tblGridChange w:id="0">
          <w:tblGrid>
            <w:gridCol w:w="1310"/>
            <w:gridCol w:w="1415"/>
            <w:gridCol w:w="2030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Before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Suffix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After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Inside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fan-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bloody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 in English; common in Tagalog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Circumfix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Around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-lieb-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(German)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Rare in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Transfix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Interleaved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k-a-t-a-b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(Arabic)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Found in Semitic languages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