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ncr8t16emix" w:id="0"/>
      <w:bookmarkEnd w:id="0"/>
      <w:r w:rsidDel="00000000" w:rsidR="00000000" w:rsidRPr="00000000">
        <w:rPr>
          <w:rtl w:val="0"/>
        </w:rPr>
        <w:t xml:space="preserve">Domain-Specific Lexicon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ig2znz78gtmz" w:id="1"/>
      <w:bookmarkEnd w:id="1"/>
      <w:r w:rsidDel="00000000" w:rsidR="00000000" w:rsidRPr="00000000">
        <w:rPr>
          <w:rtl w:val="0"/>
        </w:rPr>
        <w:t xml:space="preserve">What is Domain-Specific Lexicon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Domain-Specific Lexicon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lexicon that contains words, phrases, and terminologies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specific to a particular subject area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professional field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 These lexicons are essential for ensuring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clarity, precision, and effective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within specialized disciplines.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before="280" w:lineRule="auto"/>
        <w:rPr/>
      </w:pPr>
      <w:bookmarkStart w:colFirst="0" w:colLast="0" w:name="_dvriprqss6hc" w:id="2"/>
      <w:bookmarkEnd w:id="2"/>
      <w:r w:rsidDel="00000000" w:rsidR="00000000" w:rsidRPr="00000000">
        <w:rPr>
          <w:rtl w:val="0"/>
        </w:rPr>
        <w:t xml:space="preserve">🔹 Key Features of a Domain-Specific Lexicon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05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7085"/>
        <w:tblGridChange w:id="0">
          <w:tblGrid>
            <w:gridCol w:w="1130"/>
            <w:gridCol w:w="7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Focuses on vocabulary unique to a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specific domain or profession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Terms, jargon, abbreviations, and expressions used in that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Precision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Often includes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technical definitions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usage context, and examples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Experts, professionals, translators, NLP systems in specialized contexts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May be a standalone glossary or part of a larger lexical database</w:t>
            </w:r>
          </w:p>
        </w:tc>
      </w:tr>
    </w:tbl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before="280" w:lineRule="auto"/>
        <w:rPr/>
      </w:pPr>
      <w:bookmarkStart w:colFirst="0" w:colLast="0" w:name="_erxwf8p9krx1" w:id="3"/>
      <w:bookmarkEnd w:id="3"/>
      <w:r w:rsidDel="00000000" w:rsidR="00000000" w:rsidRPr="00000000">
        <w:rPr>
          <w:rtl w:val="0"/>
        </w:rPr>
        <w:t xml:space="preserve">🔹 Examples of Domain-Specific Lexicons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7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65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5135"/>
        <w:tblGridChange w:id="0">
          <w:tblGrid>
            <w:gridCol w:w="1400"/>
            <w:gridCol w:w="5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Sample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Medicine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hypertension, MRI, cardiomegaly, contraindication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affidavit, plaintiff, tort, habeas corpus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algorithm, API, cache, cloud computing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Finance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equity, dividend, ROI, hedge fund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Linguistics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phoneme, morpheme, syntax, pragmatics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Aviation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taxiway, transponder, VFR, squawk code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before="280" w:lineRule="auto"/>
        <w:rPr/>
      </w:pPr>
      <w:bookmarkStart w:colFirst="0" w:colLast="0" w:name="_a8g37inp5pnd" w:id="4"/>
      <w:bookmarkEnd w:id="4"/>
      <w:r w:rsidDel="00000000" w:rsidR="00000000" w:rsidRPr="00000000">
        <w:rPr>
          <w:rtl w:val="0"/>
        </w:rPr>
        <w:t xml:space="preserve">🔹 Purposes and Applications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Technical 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(manuals, research papers)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Translation/localization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in legal or medical contexts)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Domain-specific NLP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medical chatbots, legal document analysis)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Education and training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(specialized vocabulary lists)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Ontology development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(e.g., SNOMED CT in medicine)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80" w:lineRule="auto"/>
        <w:rPr/>
      </w:pPr>
      <w:bookmarkStart w:colFirst="0" w:colLast="0" w:name="_6owhdr1rxe1k" w:id="5"/>
      <w:bookmarkEnd w:id="5"/>
      <w:r w:rsidDel="00000000" w:rsidR="00000000" w:rsidRPr="00000000">
        <w:rPr>
          <w:rtl w:val="0"/>
        </w:rPr>
        <w:t xml:space="preserve">🔹 Domain-Specific Lexicon vs General Lexicon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[7/29/2025]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80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2795"/>
        <w:gridCol w:w="2735"/>
        <w:tblGridChange w:id="0">
          <w:tblGrid>
            <w:gridCol w:w="2510"/>
            <w:gridCol w:w="2795"/>
            <w:gridCol w:w="27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Domain-Specific Lexicon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General Lexicon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Scope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Specialized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Broad, everyday language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Experts, professionals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General public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Vocabulary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High (technical/precise)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Lower (basic/general)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Context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Strong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Moderate</w:t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