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gatob940vn" w:id="0"/>
      <w:bookmarkEnd w:id="0"/>
      <w:r w:rsidDel="00000000" w:rsidR="00000000" w:rsidRPr="00000000">
        <w:rPr>
          <w:rtl w:val="0"/>
        </w:rPr>
        <w:t xml:space="preserve">Writing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viapaabuv2c" w:id="1"/>
      <w:bookmarkEnd w:id="1"/>
      <w:r w:rsidDel="00000000" w:rsidR="00000000" w:rsidRPr="00000000">
        <w:rPr>
          <w:rtl w:val="0"/>
        </w:rPr>
        <w:t xml:space="preserve">✍️ What is Writing Vocabulary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Writing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includes the words you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recall and use accurately in written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This vocabulary is often more precise and structured than speaking vocabulary, as writing allows more time for word selection and revision.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93t7zactd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6620"/>
        <w:tblGridChange w:id="0">
          <w:tblGrid>
            <w:gridCol w:w="2435"/>
            <w:gridCol w:w="6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emails, essays, articles, reports, and creative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Development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Grows through reading, vocabulary exercises, and writing practice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more formal, clear, and varied than spoken vocabulary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Accuracy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– spelling, grammar, and word choice matter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mq0uw9l1mc7e" w:id="3"/>
      <w:bookmarkEnd w:id="3"/>
      <w:r w:rsidDel="00000000" w:rsidR="00000000" w:rsidRPr="00000000">
        <w:rPr>
          <w:rtl w:val="0"/>
        </w:rPr>
        <w:t xml:space="preserve">🧠 Example: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write: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 results were inconclusive due to insufficient data.”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👉 You actively use precise academic vocabulary 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“inconclusive”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“insufficient.”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6ar0qhj6ye3e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Everyone who writes, especially: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academic writing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(creative or professional)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preparing reports or emails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learners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developing composition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a7n1chjraolx" w:id="5"/>
      <w:bookmarkEnd w:id="5"/>
      <w:r w:rsidDel="00000000" w:rsidR="00000000" w:rsidRPr="00000000">
        <w:rPr>
          <w:rtl w:val="0"/>
        </w:rPr>
        <w:t xml:space="preserve">📌 Related Vocabulary Types: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1.0496083550916"/>
        <w:gridCol w:w="1573.8485639686683"/>
        <w:gridCol w:w="1104.626631853786"/>
        <w:gridCol w:w="4550.475195822454"/>
        <w:tblGridChange w:id="0">
          <w:tblGrid>
            <w:gridCol w:w="2131.0496083550916"/>
            <w:gridCol w:w="1573.8485639686683"/>
            <w:gridCol w:w="1104.626631853786"/>
            <w:gridCol w:w="4550.4751958224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Input/Output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“effective communication” in a report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“effective communication” in a textbook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Saying “effective communication” in a meeting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Hearing “effective communication” in a podcast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