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dt02mjqbqjr" w:id="0"/>
      <w:bookmarkEnd w:id="0"/>
      <w:r w:rsidDel="00000000" w:rsidR="00000000" w:rsidRPr="00000000">
        <w:rPr>
          <w:rtl w:val="0"/>
        </w:rPr>
        <w:t xml:space="preserve">Regional or Accented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3dpzatr1jhq" w:id="1"/>
      <w:bookmarkEnd w:id="1"/>
      <w:r w:rsidDel="00000000" w:rsidR="00000000" w:rsidRPr="00000000">
        <w:rPr>
          <w:rtl w:val="0"/>
        </w:rPr>
        <w:t xml:space="preserve">🌍 What is Regional / Accented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Regional or Accented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distinct pronunciation patterns, vocabulary, and expressions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characteristic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 specific geographic area or native language background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reflects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speaker's 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cultural 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fho86fr5fu2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7025"/>
        <w:tblGridChange w:id="0">
          <w:tblGrid>
            <w:gridCol w:w="1070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Pronunciation influenced by geography or native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Culturally rich; may be hard to understand outside the region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speech, storytelling, dialogue in literature, language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Natural speech style shaped by region or background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fc9rw4wczo7f" w:id="3"/>
      <w:bookmarkEnd w:id="3"/>
      <w:r w:rsidDel="00000000" w:rsidR="00000000" w:rsidRPr="00000000">
        <w:rPr>
          <w:rtl w:val="0"/>
        </w:rPr>
        <w:t xml:space="preserve">🧠 Examples of Regional / Accented Diction: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545"/>
        <w:tblGridChange w:id="0">
          <w:tblGrid>
            <w:gridCol w:w="2690"/>
            <w:gridCol w:w="6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 /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/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Southern U.S.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“Y’all,” “fixin’ to,” drawled vowels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British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“Can’t” pronounced as /kɑːnt/, “schedule” as /ˈʃɛdjuːl/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New York (U.S.)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“Cawfee” for “coffee,” fast 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Indian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Rolling ‘r’, syllable-timed rhythm, unique stress patterns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Spanish-accented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“Es-tudent” for “student,” adding vowel sounds before consonant blends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French-accented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“Ze” for “the,” nasal vowels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a9qem3oat7od" w:id="4"/>
      <w:bookmarkEnd w:id="4"/>
      <w:r w:rsidDel="00000000" w:rsidR="00000000" w:rsidRPr="00000000">
        <w:rPr>
          <w:rtl w:val="0"/>
        </w:rPr>
        <w:t xml:space="preserve">🗣️ Sample Sentences: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6695"/>
        <w:tblGridChange w:id="0">
          <w:tblGrid>
            <w:gridCol w:w="164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Spoken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U.S. South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“I’m fixin’ to head out, y’all.”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London, 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“She’s going to the loo after tea.”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Indian English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“Kindly revert back with your feedback.” (common local phrasing)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h7zrjjxb4x81" w:id="5"/>
      <w:bookmarkEnd w:id="5"/>
      <w:r w:rsidDel="00000000" w:rsidR="00000000" w:rsidRPr="00000000">
        <w:rPr>
          <w:rtl w:val="0"/>
        </w:rPr>
        <w:t xml:space="preserve">🆚 Regional Diction vs Clear Diction: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4040"/>
        <w:tblGridChange w:id="0">
          <w:tblGrid>
            <w:gridCol w:w="4295"/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Regional/Accented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Clear/Neutral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Culturally influenced, varies globally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Standardized for broader understanding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Adds character, identity, and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Prioritizes clarity and formality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reckon it’s gonna rain.” (Southern U.S.)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“I think it will rain.”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5ztzwx2d4yc9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Dialect studies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Character dialogue in fiction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learning and ESL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 analysis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Speech recognition software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dkwx6vhd4voi" w:id="7"/>
      <w:bookmarkEnd w:id="7"/>
      <w:r w:rsidDel="00000000" w:rsidR="00000000" w:rsidRPr="00000000">
        <w:rPr>
          <w:rtl w:val="0"/>
        </w:rPr>
        <w:t xml:space="preserve">💡 Note: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Regional diction isn’t “wrong”—it 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richness and diversity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language. However,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global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some may adopt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neutral pronunciation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ensure understanding across accents.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