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5jyl53ojcws" w:id="0"/>
      <w:bookmarkEnd w:id="0"/>
      <w:r w:rsidDel="00000000" w:rsidR="00000000" w:rsidRPr="00000000">
        <w:rPr>
          <w:rtl w:val="0"/>
        </w:rPr>
        <w:t xml:space="preserve">Gradable Antonyms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x72yvoq57xqk" w:id="1"/>
      <w:bookmarkEnd w:id="1"/>
      <w:r w:rsidDel="00000000" w:rsidR="00000000" w:rsidRPr="00000000">
        <w:rPr>
          <w:rtl w:val="0"/>
        </w:rPr>
        <w:t xml:space="preserve">🔹 What is Gradable Antonyms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Gradable antonyms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 pairs that express opposite meanings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 a continuous scale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These words are not absolute opposites, and often allow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degrees or gradations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them.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ltawl4ntfcui" w:id="2"/>
      <w:bookmarkEnd w:id="2"/>
      <w:r w:rsidDel="00000000" w:rsidR="00000000" w:rsidRPr="00000000">
        <w:rPr>
          <w:rtl w:val="0"/>
        </w:rPr>
        <w:t xml:space="preserve">🧠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Gradable antonyms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describe opposite ends of a spectrum, where intermediate levels exist between the two extremes.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zdgy2mc9mwy4" w:id="3"/>
      <w:bookmarkEnd w:id="3"/>
      <w:r w:rsidDel="00000000" w:rsidR="00000000" w:rsidRPr="00000000">
        <w:rPr>
          <w:rtl w:val="0"/>
        </w:rPr>
        <w:t xml:space="preserve">📌 Key Characteristics: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6545"/>
        <w:tblGridChange w:id="0">
          <w:tblGrid>
            <w:gridCol w:w="2705"/>
            <w:gridCol w:w="65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Scale-based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Exist along a continuum or range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Comparative forms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Allow for comparisons (e.g.,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hotter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colder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Relative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word's meaning depends on context or comparison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Middle ground possible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lukewarm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average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medium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can fall between the opposites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Subjective interpretation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What’s “tall” or “short” varies by context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64rmf0b01fg0" w:id="4"/>
      <w:bookmarkEnd w:id="4"/>
      <w:r w:rsidDel="00000000" w:rsidR="00000000" w:rsidRPr="00000000">
        <w:rPr>
          <w:rtl w:val="0"/>
        </w:rPr>
        <w:t xml:space="preserve">📚 Examples of Gradable Antonym Pairs: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71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5"/>
        <w:gridCol w:w="995"/>
        <w:gridCol w:w="2645"/>
        <w:tblGridChange w:id="0">
          <w:tblGrid>
            <w:gridCol w:w="995"/>
            <w:gridCol w:w="995"/>
            <w:gridCol w:w="26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Possible Midpoints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Warm, lukewarm, cool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Tall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Average height, medium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Moderate speed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Happy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Neutral, okay, indifferent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Soft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Firm, spongy, cushiony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Middle-aged, mature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Quiet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Soft, moderate volume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Dim, dull, shaded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80" w:lineRule="auto"/>
        <w:rPr/>
      </w:pPr>
      <w:bookmarkStart w:colFirst="0" w:colLast="0" w:name="_sxk2ythqmchc" w:id="5"/>
      <w:bookmarkEnd w:id="5"/>
      <w:r w:rsidDel="00000000" w:rsidR="00000000" w:rsidRPr="00000000">
        <w:rPr>
          <w:rtl w:val="0"/>
        </w:rPr>
        <w:t xml:space="preserve">✏️ In Context: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This room is not hot, but it’s not cold either — it’s somewhere in between.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isn't very tall, just a little taller than average.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280" w:lineRule="auto"/>
        <w:rPr/>
      </w:pPr>
      <w:bookmarkStart w:colFirst="0" w:colLast="0" w:name="_oib9czki0wby" w:id="6"/>
      <w:bookmarkEnd w:id="6"/>
      <w:r w:rsidDel="00000000" w:rsidR="00000000" w:rsidRPr="00000000">
        <w:rPr>
          <w:rtl w:val="0"/>
        </w:rPr>
        <w:t xml:space="preserve">🔁 Comparison: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14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5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2900"/>
        <w:tblGridChange w:id="0">
          <w:tblGrid>
            <w:gridCol w:w="2225"/>
            <w:gridCol w:w="29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Gradable Antonym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Complementary Antonym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Hot / Cold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– a scale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Dead / Alive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– either/or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Happy / Sad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– varies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Male / Female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– binary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