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bqz180e4t6" w:id="0"/>
      <w:bookmarkEnd w:id="0"/>
      <w:r w:rsidDel="00000000" w:rsidR="00000000" w:rsidRPr="00000000">
        <w:rPr>
          <w:rtl w:val="0"/>
        </w:rPr>
        <w:t xml:space="preserve">Field-Specific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sgdzxo5bo4m" w:id="1"/>
      <w:bookmarkEnd w:id="1"/>
      <w:r w:rsidDel="00000000" w:rsidR="00000000" w:rsidRPr="00000000">
        <w:rPr>
          <w:rtl w:val="0"/>
        </w:rPr>
        <w:t xml:space="preserve">What is Field-Specific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Field-Specific Terminology refers to vocabulary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unique to a particular subject area or profession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terms are typically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widely understood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outside the field and often carry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precise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their context.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fkt17wz202f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Specialized to one domain (e.g., medicine, law, engineering, linguistics).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used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everyday language.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include jargon, abbreviations, and acronyms specific to the field.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require subject knowledge to understand 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yu85sc6whvw9" w:id="3"/>
      <w:bookmarkEnd w:id="3"/>
      <w:r w:rsidDel="00000000" w:rsidR="00000000" w:rsidRPr="00000000">
        <w:rPr>
          <w:rtl w:val="0"/>
        </w:rPr>
        <w:t xml:space="preserve">📚 Examples: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1.656050955414"/>
        <w:gridCol w:w="2240.6369426751594"/>
        <w:gridCol w:w="5817.707006369427"/>
        <w:tblGridChange w:id="0">
          <w:tblGrid>
            <w:gridCol w:w="1301.656050955414"/>
            <w:gridCol w:w="2240.6369426751594"/>
            <w:gridCol w:w="5817.7070063694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Myocardial infarction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heart attack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Habeas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legal writ requiring a person to be brought before a judge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set of instructions for solving a problem or performing a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study of the structure of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unit of measurement for amount of substance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p1fg00ncrzcc" w:id="4"/>
      <w:bookmarkEnd w:id="4"/>
      <w:r w:rsidDel="00000000" w:rsidR="00000000" w:rsidRPr="00000000">
        <w:rPr>
          <w:rtl w:val="0"/>
        </w:rPr>
        <w:t xml:space="preserve">👥 Users: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Professionals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Subject-matter experts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Advanced students or researchers in the field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