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jziai2wdvl6" w:id="0"/>
      <w:bookmarkEnd w:id="0"/>
      <w:r w:rsidDel="00000000" w:rsidR="00000000" w:rsidRPr="00000000">
        <w:rPr>
          <w:rtl w:val="0"/>
        </w:rPr>
        <w:t xml:space="preserve">Standardized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o831rwhvwo6" w:id="1"/>
      <w:bookmarkEnd w:id="1"/>
      <w:r w:rsidDel="00000000" w:rsidR="00000000" w:rsidRPr="00000000">
        <w:rPr>
          <w:rtl w:val="0"/>
        </w:rPr>
        <w:t xml:space="preserve">What is Standardized Terminology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Standardized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a set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officially agreed-upon terms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defined, regulated, and maintained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recognized authorities or professional organizations to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uniform understanding and 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fields.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7u7kf46y3us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Regulated by institutions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ISO, WHO, IEEE, ASTM, legal or governmental bodies)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Terms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precise, unambiguous definitions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Essential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accuracy, legal clarity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interoperability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Frequently updated to reflect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knowledge or standards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136i71j8gx9n" w:id="3"/>
      <w:bookmarkEnd w:id="3"/>
      <w:r w:rsidDel="00000000" w:rsidR="00000000" w:rsidRPr="00000000">
        <w:rPr>
          <w:rtl w:val="0"/>
        </w:rPr>
        <w:t xml:space="preserve">📚 Examples: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8.4076433121018"/>
        <w:gridCol w:w="2240.6369426751594"/>
        <w:gridCol w:w="5310.955414012738"/>
        <w:tblGridChange w:id="0">
          <w:tblGrid>
            <w:gridCol w:w="1808.4076433121018"/>
            <w:gridCol w:w="2240.6369426751594"/>
            <w:gridCol w:w="5310.9554140127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Standardizing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ICD-10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 (World Health Organization)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SI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BIPM (International Bureau of Weights and Measures)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ISO 9001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Quality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ISO (International Organization for Standardization)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Hazard 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Chemistry/Safety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GHS (Globally Harmonized System)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Legal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Government or legal authorities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vw9tcmu2dl8q" w:id="4"/>
      <w:bookmarkEnd w:id="4"/>
      <w:r w:rsidDel="00000000" w:rsidR="00000000" w:rsidRPr="00000000">
        <w:rPr>
          <w:rtl w:val="0"/>
        </w:rPr>
        <w:t xml:space="preserve">👥 Primary Users: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Professionals in medicine, law, science, and engineering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Technical communicators and translators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Standards developers and policy makers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