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lrfqvsf45" w:id="0"/>
      <w:bookmarkEnd w:id="0"/>
      <w:r w:rsidDel="00000000" w:rsidR="00000000" w:rsidRPr="00000000">
        <w:rPr>
          <w:rtl w:val="0"/>
        </w:rPr>
        <w:t xml:space="preserve">Types of Clauses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8.2196772514314"/>
        <w:gridCol w:w="1802.8110359187922"/>
        <w:gridCol w:w="2139.010931806351"/>
        <w:gridCol w:w="3439.958355023425"/>
        <w:tblGridChange w:id="0">
          <w:tblGrid>
            <w:gridCol w:w="1978.2196772514314"/>
            <w:gridCol w:w="1802.8110359187922"/>
            <w:gridCol w:w="2139.010931806351"/>
            <w:gridCol w:w="3439.95835502342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Clause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Can Stand Alone?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Acts 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Independent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Sentence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 am hungry.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Dependent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Noun/Adj/Adv clause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If you come late, we'll leave without you.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— Noun Clause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What she did surprised everyone.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— Adjective Clause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Adjective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The student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who studied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 passed.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— Adverb Clause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Adverb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He cried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i w:val="1"/>
                <w:rtl w:val="0"/>
              </w:rPr>
              <w:t xml:space="preserve">because he was hurt.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