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yzd06ardhc1b" w:id="0"/>
      <w:bookmarkEnd w:id="0"/>
      <w:r w:rsidDel="00000000" w:rsidR="00000000" w:rsidRPr="00000000">
        <w:rPr>
          <w:rtl w:val="0"/>
        </w:rPr>
        <w:t xml:space="preserve">Pedagogical Lexicon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r3xru14a5s4t" w:id="1"/>
      <w:bookmarkEnd w:id="1"/>
      <w:r w:rsidDel="00000000" w:rsidR="00000000" w:rsidRPr="00000000">
        <w:rPr>
          <w:rtl w:val="0"/>
        </w:rPr>
        <w:t xml:space="preserve">What is Pedagogical Lexicon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Pedagogical Lexicon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curated set of vocabulary specifically selected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language learning and teaching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It focuses on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high-frequency, high-utility words and phrases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help learners acquire functional and communicative competence in a new language.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pt9bd8volvo1" w:id="2"/>
      <w:bookmarkEnd w:id="2"/>
      <w:r w:rsidDel="00000000" w:rsidR="00000000" w:rsidRPr="00000000">
        <w:rPr>
          <w:rtl w:val="0"/>
        </w:rPr>
        <w:t xml:space="preserve">🔹 Key Features of a Pedagogical Lexicon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304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10"/>
        <w:gridCol w:w="7445"/>
        <w:tblGridChange w:id="0">
          <w:tblGrid>
            <w:gridCol w:w="1610"/>
            <w:gridCol w:w="74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Purpose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Supports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language acquisition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and curriculum development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Audience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Designed for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language learners and teachers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Content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High-frequency words, core expressions, thematically grouped vocabulary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Organization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graded by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proficiency levels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(e.g., CEFR, JLPT, TOEFL)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Simplification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Avoids rare, technical, or idiomatic vocabulary unless pedagogically useful</w:t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before="280" w:lineRule="auto"/>
        <w:rPr/>
      </w:pPr>
      <w:bookmarkStart w:colFirst="0" w:colLast="0" w:name="_78xpdtiovhcd" w:id="3"/>
      <w:bookmarkEnd w:id="3"/>
      <w:r w:rsidDel="00000000" w:rsidR="00000000" w:rsidRPr="00000000">
        <w:rPr>
          <w:rtl w:val="0"/>
        </w:rPr>
        <w:t xml:space="preserve">🔹 What It Includes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Basic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book, walk, water, school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Function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and, if, because, who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Phrasal verbs and expressions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get up, take off, look after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Themewise organization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food, colors, daily activities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Graded by levels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1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CEFR A1–C2 (e.g.,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CEFR Vocabulary Profiles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NGSL (New General Service List)</w:t>
        <w:br w:type="textWrapping"/>
      </w:r>
    </w:p>
    <w:p w:rsidR="00000000" w:rsidDel="00000000" w:rsidP="00000000" w:rsidRDefault="00000000" w:rsidRPr="00000000" w14:paraId="00000020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GSL (General Service List)</w:t>
        <w:br w:type="textWrapping"/>
      </w:r>
    </w:p>
    <w:p w:rsidR="00000000" w:rsidDel="00000000" w:rsidP="00000000" w:rsidRDefault="00000000" w:rsidRPr="00000000" w14:paraId="00000021">
      <w:pPr>
        <w:numPr>
          <w:ilvl w:val="1"/>
          <w:numId w:val="1"/>
        </w:numPr>
        <w:spacing w:after="24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Academic Word List (AWL)</w:t>
        <w:br w:type="textWrapping"/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before="280" w:lineRule="auto"/>
        <w:rPr/>
      </w:pPr>
      <w:bookmarkStart w:colFirst="0" w:colLast="0" w:name="_2xcaqwlscnhf" w:id="4"/>
      <w:bookmarkEnd w:id="4"/>
      <w:r w:rsidDel="00000000" w:rsidR="00000000" w:rsidRPr="00000000">
        <w:rPr>
          <w:rtl w:val="0"/>
        </w:rPr>
        <w:t xml:space="preserve">🔹 Examples of Pedagogical Lexicons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558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0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75"/>
        <w:gridCol w:w="6065"/>
        <w:tblGridChange w:id="0">
          <w:tblGrid>
            <w:gridCol w:w="2975"/>
            <w:gridCol w:w="60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Dolch Sight Words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Common words for early English reading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CEFR Vocabulary Profiles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Level-based word lists for European language learners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Oxford 3000/5000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High-frequency words used in Oxford Learner's Dictionaries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NGSL / NAWL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Modernized core and academic English lists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Jōyō Kanji List (Japanese)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Government-endorsed list of common kanji</w:t>
            </w:r>
          </w:p>
        </w:tc>
      </w:tr>
    </w:tbl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before="280" w:lineRule="auto"/>
        <w:rPr/>
      </w:pPr>
      <w:bookmarkStart w:colFirst="0" w:colLast="0" w:name="_fo1aojhldqwm" w:id="5"/>
      <w:bookmarkEnd w:id="5"/>
      <w:r w:rsidDel="00000000" w:rsidR="00000000" w:rsidRPr="00000000">
        <w:rPr>
          <w:rtl w:val="0"/>
        </w:rPr>
        <w:t xml:space="preserve">🔹 Pedagogical vs General Lexicon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875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88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10"/>
        <w:gridCol w:w="3800"/>
        <w:gridCol w:w="3140"/>
        <w:tblGridChange w:id="0">
          <w:tblGrid>
            <w:gridCol w:w="1910"/>
            <w:gridCol w:w="3800"/>
            <w:gridCol w:w="31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Pedagogical Lexicon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General Lexicon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Audience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Learners, educators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Native speakers, general users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Selection Criteria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Frequency +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learnability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Natural usage frequency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Structure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Leveled, often thematic or functional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Broad, non-leveled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Goal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Language acquisition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General communication</w:t>
            </w:r>
          </w:p>
        </w:tc>
      </w:tr>
    </w:tbl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